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3617B" w14:textId="77777777" w:rsidR="00DF2F7C" w:rsidRPr="00F27F4E" w:rsidRDefault="00DF2F7C">
      <w:pPr>
        <w:pStyle w:val="Corptext"/>
        <w:rPr>
          <w:sz w:val="20"/>
        </w:rPr>
      </w:pPr>
    </w:p>
    <w:p w14:paraId="51A3617C" w14:textId="77777777" w:rsidR="00DF2F7C" w:rsidRPr="00F27F4E" w:rsidRDefault="00DF2F7C" w:rsidP="00AA3B9E">
      <w:pPr>
        <w:pStyle w:val="Corptext"/>
        <w:spacing w:before="5"/>
        <w:jc w:val="right"/>
        <w:rPr>
          <w:sz w:val="18"/>
        </w:rPr>
      </w:pPr>
    </w:p>
    <w:p w14:paraId="25EE59DE" w14:textId="6329C0CC" w:rsidR="00F27F4E" w:rsidRPr="00F27F4E" w:rsidRDefault="00131A46" w:rsidP="00AA3B9E">
      <w:pPr>
        <w:jc w:val="right"/>
        <w:rPr>
          <w:rFonts w:eastAsia="Calibri"/>
          <w:b/>
          <w:sz w:val="24"/>
          <w:szCs w:val="24"/>
        </w:rPr>
      </w:pPr>
      <w:bookmarkStart w:id="0" w:name="_Hlk186736022"/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7F4E" w:rsidRPr="00F27F4E">
        <w:rPr>
          <w:rFonts w:eastAsia="Calibri"/>
          <w:b/>
          <w:sz w:val="24"/>
          <w:szCs w:val="24"/>
        </w:rPr>
        <w:t>Anexa</w:t>
      </w:r>
      <w:r>
        <w:rPr>
          <w:rFonts w:eastAsia="Calibri"/>
          <w:b/>
          <w:sz w:val="24"/>
          <w:szCs w:val="24"/>
        </w:rPr>
        <w:t xml:space="preserve"> nr.</w:t>
      </w:r>
      <w:r w:rsidR="004D4E13">
        <w:rPr>
          <w:rFonts w:eastAsia="Calibri"/>
          <w:b/>
          <w:sz w:val="24"/>
          <w:szCs w:val="24"/>
        </w:rPr>
        <w:t xml:space="preserve"> 2</w:t>
      </w:r>
      <w:r w:rsidR="00F27F4E" w:rsidRPr="00F27F4E">
        <w:rPr>
          <w:rFonts w:eastAsia="Calibri"/>
          <w:b/>
          <w:sz w:val="24"/>
          <w:szCs w:val="24"/>
        </w:rPr>
        <w:t xml:space="preserve"> la </w:t>
      </w:r>
      <w:r w:rsidR="00AA3B9E">
        <w:rPr>
          <w:rFonts w:eastAsia="Calibri"/>
          <w:b/>
          <w:sz w:val="24"/>
          <w:szCs w:val="24"/>
        </w:rPr>
        <w:t>Hotărârea Consiliului Local al Municipiului Craiova nr.16/2025</w:t>
      </w:r>
    </w:p>
    <w:p w14:paraId="45D54838" w14:textId="77777777" w:rsidR="00F27F4E" w:rsidRDefault="00F27F4E" w:rsidP="00AA3B9E">
      <w:pPr>
        <w:pStyle w:val="Titlu1"/>
        <w:ind w:left="0"/>
        <w:jc w:val="right"/>
        <w:rPr>
          <w:color w:val="1C1C1D"/>
        </w:rPr>
      </w:pPr>
    </w:p>
    <w:p w14:paraId="1A9D1642" w14:textId="77777777" w:rsidR="00F27F4E" w:rsidRDefault="00F27F4E" w:rsidP="00F27F4E">
      <w:pPr>
        <w:pStyle w:val="Titlu1"/>
        <w:ind w:left="0"/>
        <w:jc w:val="center"/>
        <w:rPr>
          <w:color w:val="1C1C1D"/>
        </w:rPr>
      </w:pPr>
    </w:p>
    <w:p w14:paraId="1879107A" w14:textId="77777777" w:rsidR="00F27F4E" w:rsidRPr="00B77717" w:rsidRDefault="00F27F4E" w:rsidP="00F27F4E">
      <w:pPr>
        <w:pStyle w:val="Titlu1"/>
        <w:ind w:left="0"/>
        <w:jc w:val="center"/>
        <w:rPr>
          <w:color w:val="1C1C1D"/>
          <w:sz w:val="24"/>
          <w:szCs w:val="24"/>
        </w:rPr>
      </w:pPr>
    </w:p>
    <w:p w14:paraId="51A3617F" w14:textId="1D882AA5" w:rsidR="00DF2F7C" w:rsidRPr="00B77717" w:rsidRDefault="00797205" w:rsidP="00F27F4E">
      <w:pPr>
        <w:pStyle w:val="Titlu1"/>
        <w:ind w:left="0"/>
        <w:jc w:val="center"/>
        <w:rPr>
          <w:sz w:val="24"/>
          <w:szCs w:val="24"/>
        </w:rPr>
      </w:pPr>
      <w:r w:rsidRPr="00B77717">
        <w:rPr>
          <w:color w:val="1C1C1D"/>
          <w:sz w:val="24"/>
          <w:szCs w:val="24"/>
        </w:rPr>
        <w:t>P</w:t>
      </w:r>
      <w:r w:rsidRPr="00B77717">
        <w:rPr>
          <w:sz w:val="24"/>
          <w:szCs w:val="24"/>
        </w:rPr>
        <w:t>l</w:t>
      </w:r>
      <w:r w:rsidRPr="00B77717">
        <w:rPr>
          <w:color w:val="1C1C1D"/>
          <w:sz w:val="24"/>
          <w:szCs w:val="24"/>
        </w:rPr>
        <w:t>an</w:t>
      </w:r>
      <w:r w:rsidRPr="00B77717">
        <w:rPr>
          <w:sz w:val="24"/>
          <w:szCs w:val="24"/>
        </w:rPr>
        <w:t>u</w:t>
      </w:r>
      <w:r w:rsidRPr="00B77717">
        <w:rPr>
          <w:color w:val="1C1C1D"/>
          <w:sz w:val="24"/>
          <w:szCs w:val="24"/>
        </w:rPr>
        <w:t>l an</w:t>
      </w:r>
      <w:r w:rsidRPr="00B77717">
        <w:rPr>
          <w:sz w:val="24"/>
          <w:szCs w:val="24"/>
        </w:rPr>
        <w:t>u</w:t>
      </w:r>
      <w:r w:rsidRPr="00B77717">
        <w:rPr>
          <w:color w:val="1C1C1D"/>
          <w:sz w:val="24"/>
          <w:szCs w:val="24"/>
        </w:rPr>
        <w:t xml:space="preserve">al de </w:t>
      </w:r>
      <w:r w:rsidR="00B77717" w:rsidRPr="00B77717">
        <w:rPr>
          <w:color w:val="1C1C1D"/>
          <w:sz w:val="24"/>
          <w:szCs w:val="24"/>
        </w:rPr>
        <w:t>evo</w:t>
      </w:r>
      <w:r w:rsidR="00B77717" w:rsidRPr="00B77717">
        <w:rPr>
          <w:sz w:val="24"/>
          <w:szCs w:val="24"/>
        </w:rPr>
        <w:t>lu</w:t>
      </w:r>
      <w:r w:rsidR="00B77717" w:rsidRPr="00B77717">
        <w:rPr>
          <w:color w:val="1C1C1D"/>
          <w:sz w:val="24"/>
          <w:szCs w:val="24"/>
        </w:rPr>
        <w:t>ție</w:t>
      </w:r>
      <w:r w:rsidRPr="00B77717">
        <w:rPr>
          <w:color w:val="1C1C1D"/>
          <w:sz w:val="24"/>
          <w:szCs w:val="24"/>
        </w:rPr>
        <w:t xml:space="preserve"> a </w:t>
      </w:r>
      <w:r w:rsidR="00B77717" w:rsidRPr="00B77717">
        <w:rPr>
          <w:color w:val="1C1C1D"/>
          <w:sz w:val="24"/>
          <w:szCs w:val="24"/>
        </w:rPr>
        <w:t>prețurilor</w:t>
      </w:r>
      <w:r w:rsidRPr="00B77717">
        <w:rPr>
          <w:color w:val="1C1C1D"/>
          <w:sz w:val="24"/>
          <w:szCs w:val="24"/>
        </w:rPr>
        <w:t xml:space="preserve"> </w:t>
      </w:r>
      <w:r w:rsidR="00B77717" w:rsidRPr="00B77717">
        <w:rPr>
          <w:color w:val="1C1C1D"/>
          <w:sz w:val="24"/>
          <w:szCs w:val="24"/>
        </w:rPr>
        <w:t>și</w:t>
      </w:r>
      <w:r w:rsidRPr="00B77717">
        <w:rPr>
          <w:color w:val="1C1C1D"/>
          <w:sz w:val="24"/>
          <w:szCs w:val="24"/>
        </w:rPr>
        <w:t xml:space="preserve"> tarifelor</w:t>
      </w:r>
    </w:p>
    <w:p w14:paraId="51A36180" w14:textId="0D51FDF4" w:rsidR="00DF2F7C" w:rsidRPr="00B77717" w:rsidRDefault="00797205" w:rsidP="00F65870">
      <w:pPr>
        <w:pStyle w:val="Corptext"/>
        <w:spacing w:before="50" w:line="285" w:lineRule="auto"/>
        <w:ind w:left="2049" w:right="1444" w:firstLine="697"/>
        <w:rPr>
          <w:sz w:val="24"/>
          <w:szCs w:val="24"/>
        </w:rPr>
      </w:pPr>
      <w:r w:rsidRPr="00B77717">
        <w:rPr>
          <w:color w:val="313133"/>
          <w:sz w:val="24"/>
          <w:szCs w:val="24"/>
        </w:rPr>
        <w:t xml:space="preserve">aferente </w:t>
      </w:r>
      <w:r w:rsidRPr="00B77717">
        <w:rPr>
          <w:color w:val="1C1C1D"/>
          <w:sz w:val="24"/>
          <w:szCs w:val="24"/>
        </w:rPr>
        <w:t xml:space="preserve">serviciului public de alimentare cu apă </w:t>
      </w:r>
      <w:r w:rsidR="00B77717" w:rsidRPr="00B77717">
        <w:rPr>
          <w:color w:val="313133"/>
          <w:sz w:val="24"/>
          <w:szCs w:val="24"/>
        </w:rPr>
        <w:t>și</w:t>
      </w:r>
      <w:r w:rsidRPr="00B77717">
        <w:rPr>
          <w:color w:val="313133"/>
          <w:sz w:val="24"/>
          <w:szCs w:val="24"/>
        </w:rPr>
        <w:t xml:space="preserve"> </w:t>
      </w:r>
      <w:r w:rsidRPr="00B77717">
        <w:rPr>
          <w:color w:val="1C1C1D"/>
          <w:sz w:val="24"/>
          <w:szCs w:val="24"/>
        </w:rPr>
        <w:t xml:space="preserve">de </w:t>
      </w:r>
      <w:r w:rsidRPr="00B77717">
        <w:rPr>
          <w:color w:val="313133"/>
          <w:sz w:val="24"/>
          <w:szCs w:val="24"/>
        </w:rPr>
        <w:t xml:space="preserve">canalizare </w:t>
      </w:r>
      <w:r w:rsidRPr="00B77717">
        <w:rPr>
          <w:color w:val="1C1C1D"/>
          <w:sz w:val="24"/>
          <w:szCs w:val="24"/>
        </w:rPr>
        <w:t>fumizat</w:t>
      </w:r>
      <w:r w:rsidRPr="00B77717">
        <w:rPr>
          <w:color w:val="464646"/>
          <w:sz w:val="24"/>
          <w:szCs w:val="24"/>
        </w:rPr>
        <w:t>/</w:t>
      </w:r>
      <w:r w:rsidRPr="00B77717">
        <w:rPr>
          <w:color w:val="1C1C1D"/>
          <w:sz w:val="24"/>
          <w:szCs w:val="24"/>
        </w:rPr>
        <w:t xml:space="preserve">prestat de operatorul regional </w:t>
      </w:r>
      <w:r w:rsidR="002A6A72">
        <w:rPr>
          <w:color w:val="1C1C1D"/>
          <w:sz w:val="24"/>
          <w:szCs w:val="24"/>
        </w:rPr>
        <w:t xml:space="preserve">S.C. </w:t>
      </w:r>
      <w:r w:rsidRPr="00B77717">
        <w:rPr>
          <w:color w:val="1C1C1D"/>
          <w:sz w:val="24"/>
          <w:szCs w:val="24"/>
        </w:rPr>
        <w:t xml:space="preserve">COMPANIA DE </w:t>
      </w:r>
      <w:r w:rsidRPr="00B77717">
        <w:rPr>
          <w:color w:val="313133"/>
          <w:sz w:val="24"/>
          <w:szCs w:val="24"/>
        </w:rPr>
        <w:t xml:space="preserve">APĂ </w:t>
      </w:r>
      <w:r w:rsidRPr="00B77717">
        <w:rPr>
          <w:color w:val="1C1C1D"/>
          <w:sz w:val="24"/>
          <w:szCs w:val="24"/>
        </w:rPr>
        <w:t>OL</w:t>
      </w:r>
      <w:r w:rsidRPr="00B77717">
        <w:rPr>
          <w:color w:val="313133"/>
          <w:sz w:val="24"/>
          <w:szCs w:val="24"/>
        </w:rPr>
        <w:t>TENIA S.A</w:t>
      </w:r>
    </w:p>
    <w:p w14:paraId="51A36181" w14:textId="77777777" w:rsidR="00DF2F7C" w:rsidRPr="00F27F4E" w:rsidRDefault="00DF2F7C">
      <w:pPr>
        <w:pStyle w:val="Corptext"/>
        <w:rPr>
          <w:sz w:val="20"/>
        </w:rPr>
      </w:pPr>
    </w:p>
    <w:p w14:paraId="51A36182" w14:textId="77777777" w:rsidR="00DF2F7C" w:rsidRPr="00F27F4E" w:rsidRDefault="00DF2F7C">
      <w:pPr>
        <w:pStyle w:val="Corptext"/>
        <w:rPr>
          <w:sz w:val="20"/>
        </w:rPr>
      </w:pPr>
    </w:p>
    <w:p w14:paraId="2EC4693B" w14:textId="77777777" w:rsidR="00F4509B" w:rsidRPr="00F27F4E" w:rsidRDefault="00F4509B">
      <w:pPr>
        <w:pStyle w:val="Corptext"/>
        <w:rPr>
          <w:sz w:val="20"/>
        </w:rPr>
      </w:pPr>
    </w:p>
    <w:p w14:paraId="2E855B0F" w14:textId="77777777" w:rsidR="00F4509B" w:rsidRPr="00F27F4E" w:rsidRDefault="00F4509B">
      <w:pPr>
        <w:pStyle w:val="Corptext"/>
        <w:rPr>
          <w:sz w:val="20"/>
        </w:rPr>
      </w:pPr>
    </w:p>
    <w:p w14:paraId="09DD76B6" w14:textId="77777777" w:rsidR="00F4509B" w:rsidRPr="00F27F4E" w:rsidRDefault="00F4509B">
      <w:pPr>
        <w:pStyle w:val="Corptext"/>
        <w:rPr>
          <w:sz w:val="20"/>
        </w:rPr>
      </w:pPr>
    </w:p>
    <w:p w14:paraId="51A36183" w14:textId="77777777" w:rsidR="00DF2F7C" w:rsidRPr="00F27F4E" w:rsidRDefault="00DF2F7C">
      <w:pPr>
        <w:pStyle w:val="Corptext"/>
        <w:spacing w:before="5"/>
        <w:rPr>
          <w:sz w:val="14"/>
        </w:rPr>
      </w:pPr>
    </w:p>
    <w:tbl>
      <w:tblPr>
        <w:tblStyle w:val="TableNormal1"/>
        <w:tblW w:w="11090" w:type="dxa"/>
        <w:tblInd w:w="136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ook w:val="01E0" w:firstRow="1" w:lastRow="1" w:firstColumn="1" w:lastColumn="1" w:noHBand="0" w:noVBand="0"/>
      </w:tblPr>
      <w:tblGrid>
        <w:gridCol w:w="3400"/>
        <w:gridCol w:w="1652"/>
        <w:gridCol w:w="1365"/>
        <w:gridCol w:w="1169"/>
        <w:gridCol w:w="1168"/>
        <w:gridCol w:w="1171"/>
        <w:gridCol w:w="1165"/>
      </w:tblGrid>
      <w:tr w:rsidR="00DF2F7C" w:rsidRPr="00F27F4E" w14:paraId="51A36188" w14:textId="77777777" w:rsidTr="00131A46">
        <w:trPr>
          <w:trHeight w:hRule="exact" w:val="834"/>
        </w:trPr>
        <w:tc>
          <w:tcPr>
            <w:tcW w:w="3400" w:type="dxa"/>
            <w:tcBorders>
              <w:left w:val="single" w:sz="5" w:space="0" w:color="444444"/>
              <w:bottom w:val="single" w:sz="3" w:space="0" w:color="484848"/>
            </w:tcBorders>
            <w:vAlign w:val="center"/>
          </w:tcPr>
          <w:p w14:paraId="51A36184" w14:textId="1F3BCF60" w:rsidR="00DF2F7C" w:rsidRPr="00F27F4E" w:rsidRDefault="00797205" w:rsidP="002A6A72">
            <w:pPr>
              <w:pStyle w:val="TableParagraph"/>
              <w:spacing w:before="17" w:line="249" w:lineRule="auto"/>
              <w:ind w:left="162" w:right="192"/>
              <w:jc w:val="center"/>
              <w:rPr>
                <w:b/>
                <w:sz w:val="23"/>
              </w:rPr>
            </w:pPr>
            <w:r w:rsidRPr="00F27F4E">
              <w:rPr>
                <w:b/>
                <w:color w:val="1C1C1D"/>
                <w:sz w:val="23"/>
              </w:rPr>
              <w:t>STRATEGIA DETARIFARE</w:t>
            </w:r>
          </w:p>
        </w:tc>
        <w:tc>
          <w:tcPr>
            <w:tcW w:w="0" w:type="auto"/>
            <w:gridSpan w:val="6"/>
            <w:tcBorders>
              <w:bottom w:val="single" w:sz="4" w:space="0" w:color="545454"/>
              <w:right w:val="single" w:sz="4" w:space="0" w:color="484848"/>
            </w:tcBorders>
            <w:vAlign w:val="center"/>
          </w:tcPr>
          <w:p w14:paraId="51A36187" w14:textId="1B8A2A81" w:rsidR="00DF2F7C" w:rsidRPr="00F27F4E" w:rsidRDefault="00797205" w:rsidP="002A6A72">
            <w:pPr>
              <w:pStyle w:val="TableParagraph"/>
              <w:jc w:val="center"/>
              <w:rPr>
                <w:b/>
                <w:sz w:val="23"/>
              </w:rPr>
            </w:pPr>
            <w:r w:rsidRPr="00F27F4E">
              <w:rPr>
                <w:b/>
                <w:color w:val="1C1C1D"/>
                <w:sz w:val="23"/>
              </w:rPr>
              <w:t>Ajustări în termeni reali (în procente)</w:t>
            </w:r>
          </w:p>
        </w:tc>
      </w:tr>
      <w:tr w:rsidR="00DF2F7C" w:rsidRPr="00F27F4E" w14:paraId="51A361A1" w14:textId="77777777" w:rsidTr="00131A46">
        <w:trPr>
          <w:trHeight w:hRule="exact" w:val="1097"/>
        </w:trPr>
        <w:tc>
          <w:tcPr>
            <w:tcW w:w="3400" w:type="dxa"/>
            <w:tcBorders>
              <w:top w:val="single" w:sz="3" w:space="0" w:color="484848"/>
              <w:left w:val="single" w:sz="5" w:space="0" w:color="444444"/>
              <w:bottom w:val="single" w:sz="4" w:space="0" w:color="4B4B4B"/>
            </w:tcBorders>
            <w:vAlign w:val="center"/>
          </w:tcPr>
          <w:p w14:paraId="51A3618A" w14:textId="1D1430AD" w:rsidR="00DF2F7C" w:rsidRPr="00F27F4E" w:rsidRDefault="00B77717" w:rsidP="002A6A72">
            <w:pPr>
              <w:pStyle w:val="TableParagraph"/>
              <w:spacing w:before="154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Specificație</w:t>
            </w:r>
          </w:p>
        </w:tc>
        <w:tc>
          <w:tcPr>
            <w:tcW w:w="0" w:type="auto"/>
            <w:tcBorders>
              <w:top w:val="single" w:sz="4" w:space="0" w:color="545454"/>
              <w:bottom w:val="single" w:sz="4" w:space="0" w:color="4B4B4B"/>
              <w:right w:val="single" w:sz="4" w:space="0" w:color="3B3B3B"/>
            </w:tcBorders>
            <w:vAlign w:val="center"/>
          </w:tcPr>
          <w:p w14:paraId="51A3618B" w14:textId="5C998401" w:rsidR="00DF2F7C" w:rsidRPr="00F27F4E" w:rsidRDefault="00B77717" w:rsidP="002A6A72">
            <w:pPr>
              <w:pStyle w:val="TableParagraph"/>
              <w:spacing w:before="12" w:line="247" w:lineRule="auto"/>
              <w:ind w:left="276" w:right="280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Preț</w:t>
            </w:r>
            <w:r w:rsidR="00797205" w:rsidRPr="00F27F4E">
              <w:rPr>
                <w:color w:val="464646"/>
                <w:sz w:val="23"/>
              </w:rPr>
              <w:t>/</w:t>
            </w:r>
            <w:r w:rsidR="00797205" w:rsidRPr="00F27F4E">
              <w:rPr>
                <w:color w:val="1C1C1D"/>
                <w:sz w:val="23"/>
              </w:rPr>
              <w:t xml:space="preserve">Tarif </w:t>
            </w:r>
            <w:r w:rsidRPr="00F27F4E">
              <w:rPr>
                <w:color w:val="1C1C1D"/>
                <w:sz w:val="23"/>
              </w:rPr>
              <w:t>inițial</w:t>
            </w:r>
          </w:p>
          <w:p w14:paraId="51A3618C" w14:textId="64D87467" w:rsidR="00DF2F7C" w:rsidRPr="00F27F4E" w:rsidRDefault="00797205" w:rsidP="002A6A72">
            <w:pPr>
              <w:pStyle w:val="TableParagraph"/>
              <w:spacing w:line="252" w:lineRule="auto"/>
              <w:ind w:left="113" w:right="124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Data P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 xml:space="preserve">T </w:t>
            </w:r>
            <w:r w:rsidR="00B77717" w:rsidRPr="00F27F4E">
              <w:rPr>
                <w:color w:val="1C1C1D"/>
                <w:sz w:val="23"/>
              </w:rPr>
              <w:t>inițial</w:t>
            </w:r>
            <w:r w:rsidRPr="00F27F4E">
              <w:rPr>
                <w:color w:val="1C1C1D"/>
                <w:sz w:val="23"/>
              </w:rPr>
              <w:t xml:space="preserve"> 01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>07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>2024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3B3B3B"/>
              <w:bottom w:val="single" w:sz="4" w:space="0" w:color="4B4B4B"/>
            </w:tcBorders>
            <w:vAlign w:val="center"/>
          </w:tcPr>
          <w:p w14:paraId="51A36190" w14:textId="77777777" w:rsidR="00DF2F7C" w:rsidRPr="00F27F4E" w:rsidRDefault="00797205" w:rsidP="002A6A72">
            <w:pPr>
              <w:pStyle w:val="TableParagraph"/>
              <w:ind w:right="115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01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>01/2025*)</w:t>
            </w:r>
          </w:p>
        </w:tc>
        <w:tc>
          <w:tcPr>
            <w:tcW w:w="0" w:type="auto"/>
            <w:tcBorders>
              <w:top w:val="single" w:sz="4" w:space="0" w:color="545454"/>
              <w:bottom w:val="single" w:sz="4" w:space="0" w:color="4B4B4B"/>
              <w:right w:val="single" w:sz="4" w:space="0" w:color="3F3F3F"/>
            </w:tcBorders>
            <w:vAlign w:val="center"/>
          </w:tcPr>
          <w:p w14:paraId="51A36194" w14:textId="77777777" w:rsidR="00DF2F7C" w:rsidRPr="00F27F4E" w:rsidRDefault="00797205" w:rsidP="002A6A72">
            <w:pPr>
              <w:pStyle w:val="TableParagraph"/>
              <w:ind w:right="111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01/01/2026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3F3F3F"/>
              <w:bottom w:val="single" w:sz="4" w:space="0" w:color="4B4B4B"/>
            </w:tcBorders>
            <w:vAlign w:val="center"/>
          </w:tcPr>
          <w:p w14:paraId="51A36198" w14:textId="77777777" w:rsidR="00DF2F7C" w:rsidRPr="00F27F4E" w:rsidRDefault="00797205" w:rsidP="002A6A72">
            <w:pPr>
              <w:pStyle w:val="TableParagraph"/>
              <w:ind w:right="110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01/01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>2027</w:t>
            </w:r>
          </w:p>
        </w:tc>
        <w:tc>
          <w:tcPr>
            <w:tcW w:w="0" w:type="auto"/>
            <w:tcBorders>
              <w:top w:val="single" w:sz="4" w:space="0" w:color="545454"/>
              <w:bottom w:val="single" w:sz="4" w:space="0" w:color="4B4B4B"/>
              <w:right w:val="single" w:sz="4" w:space="0" w:color="443F44"/>
            </w:tcBorders>
            <w:vAlign w:val="center"/>
          </w:tcPr>
          <w:p w14:paraId="51A3619C" w14:textId="77777777" w:rsidR="00DF2F7C" w:rsidRPr="00F27F4E" w:rsidRDefault="00797205" w:rsidP="002A6A72">
            <w:pPr>
              <w:pStyle w:val="TableParagraph"/>
              <w:ind w:right="113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01/01/2028</w:t>
            </w:r>
          </w:p>
        </w:tc>
        <w:tc>
          <w:tcPr>
            <w:tcW w:w="0" w:type="auto"/>
            <w:tcBorders>
              <w:top w:val="single" w:sz="4" w:space="0" w:color="545454"/>
              <w:left w:val="single" w:sz="4" w:space="0" w:color="443F44"/>
              <w:bottom w:val="single" w:sz="4" w:space="0" w:color="4B4B4B"/>
              <w:right w:val="single" w:sz="4" w:space="0" w:color="484848"/>
            </w:tcBorders>
            <w:vAlign w:val="center"/>
          </w:tcPr>
          <w:p w14:paraId="51A361A0" w14:textId="77777777" w:rsidR="00DF2F7C" w:rsidRPr="00F27F4E" w:rsidRDefault="00797205" w:rsidP="002A6A72">
            <w:pPr>
              <w:pStyle w:val="TableParagraph"/>
              <w:ind w:right="107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01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>01</w:t>
            </w:r>
            <w:r w:rsidRPr="00F27F4E">
              <w:rPr>
                <w:color w:val="464646"/>
                <w:sz w:val="23"/>
              </w:rPr>
              <w:t>/2</w:t>
            </w:r>
            <w:r w:rsidRPr="00F27F4E">
              <w:rPr>
                <w:color w:val="1C1C1D"/>
                <w:sz w:val="23"/>
              </w:rPr>
              <w:t>029</w:t>
            </w:r>
          </w:p>
        </w:tc>
      </w:tr>
      <w:tr w:rsidR="00DF2F7C" w:rsidRPr="00F27F4E" w14:paraId="51A361B5" w14:textId="77777777" w:rsidTr="00131A46">
        <w:trPr>
          <w:trHeight w:hRule="exact" w:val="1378"/>
        </w:trPr>
        <w:tc>
          <w:tcPr>
            <w:tcW w:w="3400" w:type="dxa"/>
            <w:tcBorders>
              <w:top w:val="single" w:sz="4" w:space="0" w:color="4B4B4B"/>
              <w:left w:val="single" w:sz="5" w:space="0" w:color="444444"/>
              <w:bottom w:val="single" w:sz="4" w:space="0" w:color="4B4B4B"/>
            </w:tcBorders>
            <w:vAlign w:val="center"/>
          </w:tcPr>
          <w:p w14:paraId="51A361A2" w14:textId="3BADCA5A" w:rsidR="00DF2F7C" w:rsidRPr="00F27F4E" w:rsidRDefault="00B77717" w:rsidP="002A6A72">
            <w:pPr>
              <w:pStyle w:val="TableParagraph"/>
              <w:spacing w:before="11" w:line="252" w:lineRule="auto"/>
              <w:ind w:left="99" w:right="176" w:firstLine="3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Preț</w:t>
            </w:r>
            <w:r w:rsidR="00797205" w:rsidRPr="00F27F4E">
              <w:rPr>
                <w:color w:val="1C1C1D"/>
                <w:sz w:val="23"/>
              </w:rPr>
              <w:t xml:space="preserve"> apa potabilă produsă, transportată </w:t>
            </w:r>
            <w:r w:rsidRPr="00F27F4E">
              <w:rPr>
                <w:color w:val="313133"/>
                <w:sz w:val="23"/>
              </w:rPr>
              <w:t>și</w:t>
            </w:r>
            <w:r w:rsidR="00797205" w:rsidRPr="00F27F4E">
              <w:rPr>
                <w:color w:val="313133"/>
                <w:sz w:val="23"/>
              </w:rPr>
              <w:t xml:space="preserve"> </w:t>
            </w:r>
            <w:r w:rsidR="00797205" w:rsidRPr="00F27F4E">
              <w:rPr>
                <w:color w:val="1C1C1D"/>
                <w:sz w:val="23"/>
              </w:rPr>
              <w:t>distribuită</w:t>
            </w:r>
          </w:p>
        </w:tc>
        <w:tc>
          <w:tcPr>
            <w:tcW w:w="0" w:type="auto"/>
            <w:tcBorders>
              <w:top w:val="single" w:sz="4" w:space="0" w:color="4B4B4B"/>
              <w:bottom w:val="single" w:sz="4" w:space="0" w:color="4B4B4B"/>
              <w:right w:val="single" w:sz="4" w:space="0" w:color="3B3B3B"/>
            </w:tcBorders>
            <w:vAlign w:val="center"/>
          </w:tcPr>
          <w:p w14:paraId="51A361A5" w14:textId="77777777" w:rsidR="00DF2F7C" w:rsidRPr="00F27F4E" w:rsidRDefault="00797205" w:rsidP="002A6A72">
            <w:pPr>
              <w:pStyle w:val="TableParagraph"/>
              <w:ind w:right="281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7</w:t>
            </w:r>
            <w:r w:rsidRPr="00F27F4E">
              <w:rPr>
                <w:color w:val="464646"/>
                <w:sz w:val="23"/>
              </w:rPr>
              <w:t>,</w:t>
            </w:r>
            <w:r w:rsidRPr="00F27F4E">
              <w:rPr>
                <w:color w:val="1C1C1D"/>
                <w:sz w:val="23"/>
              </w:rPr>
              <w:t>59 lei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>mc</w:t>
            </w:r>
          </w:p>
        </w:tc>
        <w:tc>
          <w:tcPr>
            <w:tcW w:w="0" w:type="auto"/>
            <w:tcBorders>
              <w:top w:val="single" w:sz="4" w:space="0" w:color="4B4B4B"/>
              <w:left w:val="single" w:sz="4" w:space="0" w:color="3B3B3B"/>
              <w:bottom w:val="single" w:sz="4" w:space="0" w:color="4B4B4B"/>
            </w:tcBorders>
            <w:vAlign w:val="center"/>
          </w:tcPr>
          <w:p w14:paraId="51A361A8" w14:textId="77777777" w:rsidR="00DF2F7C" w:rsidRPr="00F27F4E" w:rsidRDefault="00797205" w:rsidP="002A6A72">
            <w:pPr>
              <w:pStyle w:val="TableParagraph"/>
              <w:spacing w:before="1"/>
              <w:ind w:right="104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18</w:t>
            </w:r>
            <w:r w:rsidRPr="00F27F4E">
              <w:rPr>
                <w:color w:val="464646"/>
                <w:sz w:val="23"/>
              </w:rPr>
              <w:t>,</w:t>
            </w:r>
            <w:r w:rsidRPr="00F27F4E">
              <w:rPr>
                <w:color w:val="1C1C1D"/>
                <w:sz w:val="23"/>
              </w:rPr>
              <w:t>07%</w:t>
            </w:r>
          </w:p>
        </w:tc>
        <w:tc>
          <w:tcPr>
            <w:tcW w:w="0" w:type="auto"/>
            <w:tcBorders>
              <w:top w:val="single" w:sz="4" w:space="0" w:color="4B4B4B"/>
              <w:bottom w:val="single" w:sz="4" w:space="0" w:color="4B4B4B"/>
              <w:right w:val="single" w:sz="4" w:space="0" w:color="3F3F3F"/>
            </w:tcBorders>
            <w:vAlign w:val="center"/>
          </w:tcPr>
          <w:p w14:paraId="51A361AB" w14:textId="77777777" w:rsidR="00DF2F7C" w:rsidRPr="00F27F4E" w:rsidRDefault="00797205" w:rsidP="002A6A72">
            <w:pPr>
              <w:pStyle w:val="TableParagraph"/>
              <w:spacing w:before="1"/>
              <w:ind w:right="99"/>
              <w:jc w:val="center"/>
              <w:rPr>
                <w:sz w:val="23"/>
              </w:rPr>
            </w:pPr>
            <w:r w:rsidRPr="00F27F4E">
              <w:rPr>
                <w:color w:val="313133"/>
                <w:sz w:val="23"/>
              </w:rPr>
              <w:t>2,78%</w:t>
            </w:r>
          </w:p>
        </w:tc>
        <w:tc>
          <w:tcPr>
            <w:tcW w:w="0" w:type="auto"/>
            <w:tcBorders>
              <w:top w:val="single" w:sz="4" w:space="0" w:color="4B4B4B"/>
              <w:left w:val="single" w:sz="4" w:space="0" w:color="3F3F3F"/>
              <w:bottom w:val="single" w:sz="4" w:space="0" w:color="4B4B4B"/>
            </w:tcBorders>
            <w:vAlign w:val="center"/>
          </w:tcPr>
          <w:p w14:paraId="51A361AE" w14:textId="77777777" w:rsidR="00DF2F7C" w:rsidRPr="00F27F4E" w:rsidRDefault="00797205" w:rsidP="002A6A72">
            <w:pPr>
              <w:pStyle w:val="TableParagraph"/>
              <w:spacing w:before="1"/>
              <w:ind w:right="99"/>
              <w:jc w:val="center"/>
              <w:rPr>
                <w:sz w:val="23"/>
              </w:rPr>
            </w:pPr>
            <w:r w:rsidRPr="00F27F4E">
              <w:rPr>
                <w:color w:val="1C1C1D"/>
                <w:w w:val="105"/>
                <w:sz w:val="23"/>
              </w:rPr>
              <w:t>8</w:t>
            </w:r>
            <w:r w:rsidRPr="00F27F4E">
              <w:rPr>
                <w:color w:val="464646"/>
                <w:w w:val="105"/>
                <w:sz w:val="23"/>
              </w:rPr>
              <w:t>,</w:t>
            </w:r>
            <w:r w:rsidRPr="00F27F4E">
              <w:rPr>
                <w:color w:val="1C1C1D"/>
                <w:w w:val="105"/>
                <w:sz w:val="23"/>
              </w:rPr>
              <w:t>50%</w:t>
            </w:r>
          </w:p>
        </w:tc>
        <w:tc>
          <w:tcPr>
            <w:tcW w:w="0" w:type="auto"/>
            <w:tcBorders>
              <w:top w:val="single" w:sz="4" w:space="0" w:color="4B4B4B"/>
              <w:bottom w:val="single" w:sz="4" w:space="0" w:color="4B4B4B"/>
              <w:right w:val="single" w:sz="4" w:space="0" w:color="443F44"/>
            </w:tcBorders>
            <w:vAlign w:val="center"/>
          </w:tcPr>
          <w:p w14:paraId="51A361B1" w14:textId="77777777" w:rsidR="00DF2F7C" w:rsidRPr="00F27F4E" w:rsidRDefault="00797205" w:rsidP="002A6A72">
            <w:pPr>
              <w:pStyle w:val="TableParagraph"/>
              <w:spacing w:before="1"/>
              <w:ind w:right="87"/>
              <w:jc w:val="center"/>
              <w:rPr>
                <w:sz w:val="23"/>
              </w:rPr>
            </w:pPr>
            <w:r w:rsidRPr="00F27F4E">
              <w:rPr>
                <w:color w:val="1C1C1D"/>
                <w:w w:val="105"/>
                <w:sz w:val="23"/>
              </w:rPr>
              <w:t>0</w:t>
            </w:r>
            <w:r w:rsidRPr="00F27F4E">
              <w:rPr>
                <w:color w:val="464646"/>
                <w:w w:val="105"/>
                <w:sz w:val="23"/>
              </w:rPr>
              <w:t>,</w:t>
            </w:r>
            <w:r w:rsidRPr="00F27F4E">
              <w:rPr>
                <w:color w:val="1C1C1D"/>
                <w:w w:val="105"/>
                <w:sz w:val="23"/>
              </w:rPr>
              <w:t>67%</w:t>
            </w:r>
          </w:p>
        </w:tc>
        <w:tc>
          <w:tcPr>
            <w:tcW w:w="0" w:type="auto"/>
            <w:tcBorders>
              <w:top w:val="single" w:sz="4" w:space="0" w:color="4B4B4B"/>
              <w:left w:val="single" w:sz="4" w:space="0" w:color="443F44"/>
              <w:bottom w:val="single" w:sz="4" w:space="0" w:color="4B4B4B"/>
              <w:right w:val="single" w:sz="4" w:space="0" w:color="484848"/>
            </w:tcBorders>
            <w:vAlign w:val="center"/>
          </w:tcPr>
          <w:p w14:paraId="51A361B4" w14:textId="77777777" w:rsidR="00DF2F7C" w:rsidRPr="00F27F4E" w:rsidRDefault="00797205" w:rsidP="002A6A72">
            <w:pPr>
              <w:pStyle w:val="TableParagraph"/>
              <w:spacing w:before="1"/>
              <w:ind w:right="100"/>
              <w:jc w:val="center"/>
              <w:rPr>
                <w:sz w:val="23"/>
              </w:rPr>
            </w:pPr>
            <w:r w:rsidRPr="00F27F4E">
              <w:rPr>
                <w:color w:val="1C1C1D"/>
                <w:w w:val="105"/>
                <w:sz w:val="23"/>
              </w:rPr>
              <w:t>0</w:t>
            </w:r>
            <w:r w:rsidRPr="00F27F4E">
              <w:rPr>
                <w:color w:val="464646"/>
                <w:w w:val="105"/>
                <w:sz w:val="23"/>
              </w:rPr>
              <w:t>,</w:t>
            </w:r>
            <w:r w:rsidRPr="00F27F4E">
              <w:rPr>
                <w:color w:val="1C1C1D"/>
                <w:w w:val="105"/>
                <w:sz w:val="23"/>
              </w:rPr>
              <w:t>85%</w:t>
            </w:r>
          </w:p>
        </w:tc>
      </w:tr>
      <w:tr w:rsidR="00DF2F7C" w:rsidRPr="00F27F4E" w14:paraId="51A361CC" w14:textId="77777777" w:rsidTr="00131A46">
        <w:trPr>
          <w:trHeight w:hRule="exact" w:val="1375"/>
        </w:trPr>
        <w:tc>
          <w:tcPr>
            <w:tcW w:w="3400" w:type="dxa"/>
            <w:tcBorders>
              <w:top w:val="single" w:sz="4" w:space="0" w:color="4B4B4B"/>
              <w:left w:val="single" w:sz="5" w:space="0" w:color="444444"/>
              <w:bottom w:val="single" w:sz="4" w:space="0" w:color="484848"/>
            </w:tcBorders>
            <w:vAlign w:val="center"/>
          </w:tcPr>
          <w:p w14:paraId="51A361B9" w14:textId="772B0E32" w:rsidR="00DF2F7C" w:rsidRPr="00F27F4E" w:rsidRDefault="00797205" w:rsidP="002A6A72">
            <w:pPr>
              <w:pStyle w:val="TableParagraph"/>
              <w:spacing w:before="12" w:line="249" w:lineRule="auto"/>
              <w:ind w:left="99" w:right="176" w:firstLine="1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Tarif canalizare- epurare ape</w:t>
            </w:r>
            <w:r w:rsidR="002A6A72">
              <w:rPr>
                <w:color w:val="1C1C1D"/>
                <w:sz w:val="23"/>
              </w:rPr>
              <w:t xml:space="preserve"> </w:t>
            </w:r>
            <w:r w:rsidRPr="00F27F4E">
              <w:rPr>
                <w:color w:val="1C1C1D"/>
                <w:sz w:val="23"/>
              </w:rPr>
              <w:t xml:space="preserve">uzate </w:t>
            </w:r>
            <w:r w:rsidR="002A6A72" w:rsidRPr="00F27F4E">
              <w:rPr>
                <w:color w:val="313133"/>
                <w:sz w:val="23"/>
              </w:rPr>
              <w:t>și</w:t>
            </w:r>
            <w:r w:rsidR="00AF0FA7">
              <w:rPr>
                <w:color w:val="313133"/>
                <w:sz w:val="23"/>
              </w:rPr>
              <w:t xml:space="preserve"> </w:t>
            </w:r>
            <w:r w:rsidR="002A6A72">
              <w:rPr>
                <w:color w:val="606062"/>
                <w:w w:val="64"/>
                <w:sz w:val="8"/>
              </w:rPr>
              <w:t xml:space="preserve"> </w:t>
            </w:r>
            <w:r w:rsidRPr="00F27F4E">
              <w:rPr>
                <w:color w:val="1C1C1D"/>
                <w:sz w:val="23"/>
              </w:rPr>
              <w:t>meteorice</w:t>
            </w:r>
          </w:p>
        </w:tc>
        <w:tc>
          <w:tcPr>
            <w:tcW w:w="0" w:type="auto"/>
            <w:tcBorders>
              <w:top w:val="single" w:sz="4" w:space="0" w:color="4B4B4B"/>
              <w:bottom w:val="single" w:sz="4" w:space="0" w:color="484848"/>
              <w:right w:val="single" w:sz="4" w:space="0" w:color="3B3B3B"/>
            </w:tcBorders>
            <w:vAlign w:val="center"/>
          </w:tcPr>
          <w:p w14:paraId="51A361BC" w14:textId="77777777" w:rsidR="00DF2F7C" w:rsidRPr="00F27F4E" w:rsidRDefault="00797205" w:rsidP="002A6A72">
            <w:pPr>
              <w:pStyle w:val="TableParagraph"/>
              <w:ind w:right="288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 xml:space="preserve">5,94 lei 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>mc</w:t>
            </w:r>
          </w:p>
        </w:tc>
        <w:tc>
          <w:tcPr>
            <w:tcW w:w="0" w:type="auto"/>
            <w:tcBorders>
              <w:top w:val="single" w:sz="4" w:space="0" w:color="4B4B4B"/>
              <w:left w:val="single" w:sz="4" w:space="0" w:color="3B3B3B"/>
              <w:bottom w:val="single" w:sz="4" w:space="0" w:color="484848"/>
            </w:tcBorders>
            <w:vAlign w:val="center"/>
          </w:tcPr>
          <w:p w14:paraId="51A361BF" w14:textId="77777777" w:rsidR="00DF2F7C" w:rsidRPr="00F27F4E" w:rsidRDefault="00797205" w:rsidP="002A6A72">
            <w:pPr>
              <w:pStyle w:val="TableParagraph"/>
              <w:ind w:right="110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21,02%</w:t>
            </w:r>
          </w:p>
        </w:tc>
        <w:tc>
          <w:tcPr>
            <w:tcW w:w="0" w:type="auto"/>
            <w:tcBorders>
              <w:top w:val="single" w:sz="4" w:space="0" w:color="4B4B4B"/>
              <w:bottom w:val="single" w:sz="4" w:space="0" w:color="484848"/>
              <w:right w:val="single" w:sz="4" w:space="0" w:color="3F3F3F"/>
            </w:tcBorders>
            <w:vAlign w:val="center"/>
          </w:tcPr>
          <w:p w14:paraId="51A361C2" w14:textId="77777777" w:rsidR="00DF2F7C" w:rsidRPr="00F27F4E" w:rsidRDefault="00797205" w:rsidP="002A6A72">
            <w:pPr>
              <w:pStyle w:val="TableParagraph"/>
              <w:ind w:right="96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0,44%</w:t>
            </w:r>
          </w:p>
        </w:tc>
        <w:tc>
          <w:tcPr>
            <w:tcW w:w="0" w:type="auto"/>
            <w:tcBorders>
              <w:top w:val="single" w:sz="4" w:space="0" w:color="4B4B4B"/>
              <w:left w:val="single" w:sz="4" w:space="0" w:color="3F3F3F"/>
              <w:bottom w:val="single" w:sz="4" w:space="0" w:color="484848"/>
            </w:tcBorders>
            <w:vAlign w:val="center"/>
          </w:tcPr>
          <w:p w14:paraId="51A361C5" w14:textId="77777777" w:rsidR="00DF2F7C" w:rsidRPr="00F27F4E" w:rsidRDefault="00797205" w:rsidP="002A6A72">
            <w:pPr>
              <w:pStyle w:val="TableParagraph"/>
              <w:ind w:right="96"/>
              <w:jc w:val="center"/>
              <w:rPr>
                <w:sz w:val="23"/>
              </w:rPr>
            </w:pPr>
            <w:r w:rsidRPr="00F27F4E">
              <w:rPr>
                <w:color w:val="1C1C1D"/>
                <w:w w:val="105"/>
                <w:sz w:val="23"/>
              </w:rPr>
              <w:t>2,30%</w:t>
            </w:r>
          </w:p>
        </w:tc>
        <w:tc>
          <w:tcPr>
            <w:tcW w:w="0" w:type="auto"/>
            <w:tcBorders>
              <w:top w:val="single" w:sz="4" w:space="0" w:color="4B4B4B"/>
              <w:bottom w:val="single" w:sz="4" w:space="0" w:color="57575B"/>
              <w:right w:val="single" w:sz="4" w:space="0" w:color="443F44"/>
            </w:tcBorders>
            <w:vAlign w:val="center"/>
          </w:tcPr>
          <w:p w14:paraId="51A361C8" w14:textId="77777777" w:rsidR="00DF2F7C" w:rsidRPr="00F27F4E" w:rsidRDefault="00797205" w:rsidP="002A6A72">
            <w:pPr>
              <w:pStyle w:val="TableParagraph"/>
              <w:ind w:right="94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0,15%</w:t>
            </w:r>
          </w:p>
        </w:tc>
        <w:tc>
          <w:tcPr>
            <w:tcW w:w="0" w:type="auto"/>
            <w:tcBorders>
              <w:top w:val="single" w:sz="4" w:space="0" w:color="4B4B4B"/>
              <w:left w:val="single" w:sz="4" w:space="0" w:color="443F44"/>
              <w:bottom w:val="single" w:sz="4" w:space="0" w:color="57575B"/>
              <w:right w:val="single" w:sz="4" w:space="0" w:color="484848"/>
            </w:tcBorders>
            <w:vAlign w:val="center"/>
          </w:tcPr>
          <w:p w14:paraId="51A361CB" w14:textId="77777777" w:rsidR="00DF2F7C" w:rsidRPr="00F27F4E" w:rsidRDefault="00797205" w:rsidP="002A6A72">
            <w:pPr>
              <w:pStyle w:val="TableParagraph"/>
              <w:ind w:right="106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0,36%</w:t>
            </w:r>
          </w:p>
        </w:tc>
      </w:tr>
      <w:tr w:rsidR="00DF2F7C" w:rsidRPr="00F27F4E" w14:paraId="51A361E6" w14:textId="77777777" w:rsidTr="00131A46">
        <w:trPr>
          <w:trHeight w:hRule="exact" w:val="2190"/>
        </w:trPr>
        <w:tc>
          <w:tcPr>
            <w:tcW w:w="3400" w:type="dxa"/>
            <w:tcBorders>
              <w:top w:val="single" w:sz="4" w:space="0" w:color="484848"/>
              <w:left w:val="single" w:sz="5" w:space="0" w:color="444444"/>
            </w:tcBorders>
            <w:vAlign w:val="center"/>
          </w:tcPr>
          <w:p w14:paraId="51A361CD" w14:textId="122B16B1" w:rsidR="00DF2F7C" w:rsidRPr="00F27F4E" w:rsidRDefault="00B77717" w:rsidP="002A6A72">
            <w:pPr>
              <w:pStyle w:val="TableParagraph"/>
              <w:spacing w:before="12" w:line="249" w:lineRule="auto"/>
              <w:ind w:left="99" w:right="176" w:firstLine="4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Preț</w:t>
            </w:r>
            <w:r w:rsidR="00797205" w:rsidRPr="00F27F4E">
              <w:rPr>
                <w:color w:val="1C1C1D"/>
                <w:sz w:val="23"/>
              </w:rPr>
              <w:t xml:space="preserve"> apa potabi</w:t>
            </w:r>
            <w:r w:rsidR="00797205" w:rsidRPr="00F27F4E">
              <w:rPr>
                <w:sz w:val="23"/>
              </w:rPr>
              <w:t>l</w:t>
            </w:r>
            <w:r w:rsidR="00797205" w:rsidRPr="00F27F4E">
              <w:rPr>
                <w:color w:val="1C1C1D"/>
                <w:sz w:val="23"/>
              </w:rPr>
              <w:t xml:space="preserve">ă produsă </w:t>
            </w:r>
            <w:r w:rsidRPr="00F27F4E">
              <w:rPr>
                <w:color w:val="1C1C1D"/>
                <w:sz w:val="23"/>
              </w:rPr>
              <w:t>și</w:t>
            </w:r>
            <w:r w:rsidR="00797205" w:rsidRPr="00F27F4E">
              <w:rPr>
                <w:color w:val="1C1C1D"/>
                <w:sz w:val="23"/>
              </w:rPr>
              <w:t xml:space="preserve"> transportată în </w:t>
            </w:r>
            <w:r w:rsidR="00797205" w:rsidRPr="00F27F4E">
              <w:rPr>
                <w:color w:val="313133"/>
                <w:sz w:val="23"/>
              </w:rPr>
              <w:t xml:space="preserve">vederea </w:t>
            </w:r>
            <w:r w:rsidR="00797205" w:rsidRPr="00F27F4E">
              <w:rPr>
                <w:color w:val="1C1C1D"/>
                <w:sz w:val="23"/>
              </w:rPr>
              <w:t>redistribuirii în alte sisteme de operare</w:t>
            </w:r>
          </w:p>
        </w:tc>
        <w:tc>
          <w:tcPr>
            <w:tcW w:w="0" w:type="auto"/>
            <w:tcBorders>
              <w:top w:val="single" w:sz="4" w:space="0" w:color="484848"/>
              <w:right w:val="single" w:sz="4" w:space="0" w:color="3B3B3B"/>
            </w:tcBorders>
            <w:vAlign w:val="center"/>
          </w:tcPr>
          <w:p w14:paraId="51A361D1" w14:textId="77777777" w:rsidR="00DF2F7C" w:rsidRPr="00F27F4E" w:rsidRDefault="00797205" w:rsidP="002A6A72">
            <w:pPr>
              <w:pStyle w:val="TableParagraph"/>
              <w:spacing w:before="146"/>
              <w:ind w:right="286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2,01 lei</w:t>
            </w:r>
            <w:r w:rsidRPr="00F27F4E">
              <w:rPr>
                <w:color w:val="464646"/>
                <w:sz w:val="23"/>
              </w:rPr>
              <w:t>/</w:t>
            </w:r>
            <w:r w:rsidRPr="00F27F4E">
              <w:rPr>
                <w:color w:val="1C1C1D"/>
                <w:sz w:val="23"/>
              </w:rPr>
              <w:t>mc</w:t>
            </w:r>
          </w:p>
        </w:tc>
        <w:tc>
          <w:tcPr>
            <w:tcW w:w="0" w:type="auto"/>
            <w:tcBorders>
              <w:top w:val="single" w:sz="4" w:space="0" w:color="484848"/>
              <w:left w:val="single" w:sz="4" w:space="0" w:color="3B3B3B"/>
            </w:tcBorders>
            <w:vAlign w:val="center"/>
          </w:tcPr>
          <w:p w14:paraId="51A361D5" w14:textId="77777777" w:rsidR="00DF2F7C" w:rsidRPr="00F27F4E" w:rsidRDefault="00797205" w:rsidP="002A6A72">
            <w:pPr>
              <w:pStyle w:val="TableParagraph"/>
              <w:spacing w:before="142"/>
              <w:ind w:right="110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20,14%</w:t>
            </w:r>
          </w:p>
        </w:tc>
        <w:tc>
          <w:tcPr>
            <w:tcW w:w="0" w:type="auto"/>
            <w:tcBorders>
              <w:top w:val="single" w:sz="4" w:space="0" w:color="484848"/>
              <w:right w:val="single" w:sz="4" w:space="0" w:color="3F3F3F"/>
            </w:tcBorders>
            <w:vAlign w:val="center"/>
          </w:tcPr>
          <w:p w14:paraId="51A361D9" w14:textId="77777777" w:rsidR="00DF2F7C" w:rsidRPr="00F27F4E" w:rsidRDefault="00797205" w:rsidP="002A6A72">
            <w:pPr>
              <w:pStyle w:val="TableParagraph"/>
              <w:spacing w:before="142"/>
              <w:ind w:right="111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1</w:t>
            </w:r>
            <w:r w:rsidRPr="00F27F4E">
              <w:rPr>
                <w:color w:val="464646"/>
                <w:sz w:val="23"/>
              </w:rPr>
              <w:t>,</w:t>
            </w:r>
            <w:r w:rsidRPr="00F27F4E">
              <w:rPr>
                <w:color w:val="1C1C1D"/>
                <w:sz w:val="23"/>
              </w:rPr>
              <w:t>56%</w:t>
            </w:r>
          </w:p>
        </w:tc>
        <w:tc>
          <w:tcPr>
            <w:tcW w:w="0" w:type="auto"/>
            <w:tcBorders>
              <w:top w:val="single" w:sz="4" w:space="0" w:color="484848"/>
              <w:left w:val="single" w:sz="4" w:space="0" w:color="3F3F3F"/>
            </w:tcBorders>
            <w:vAlign w:val="center"/>
          </w:tcPr>
          <w:p w14:paraId="51A361DD" w14:textId="77777777" w:rsidR="00DF2F7C" w:rsidRPr="00F27F4E" w:rsidRDefault="00797205" w:rsidP="002A6A72">
            <w:pPr>
              <w:pStyle w:val="TableParagraph"/>
              <w:spacing w:before="142"/>
              <w:ind w:right="97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1,05%</w:t>
            </w:r>
          </w:p>
        </w:tc>
        <w:tc>
          <w:tcPr>
            <w:tcW w:w="0" w:type="auto"/>
            <w:tcBorders>
              <w:top w:val="single" w:sz="4" w:space="0" w:color="57575B"/>
              <w:right w:val="single" w:sz="4" w:space="0" w:color="443F44"/>
            </w:tcBorders>
            <w:vAlign w:val="center"/>
          </w:tcPr>
          <w:p w14:paraId="51A361E1" w14:textId="77777777" w:rsidR="00DF2F7C" w:rsidRPr="00F27F4E" w:rsidRDefault="00797205" w:rsidP="002A6A72">
            <w:pPr>
              <w:pStyle w:val="TableParagraph"/>
              <w:spacing w:before="142"/>
              <w:ind w:right="93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1,22%</w:t>
            </w:r>
          </w:p>
        </w:tc>
        <w:tc>
          <w:tcPr>
            <w:tcW w:w="0" w:type="auto"/>
            <w:tcBorders>
              <w:top w:val="single" w:sz="4" w:space="0" w:color="57575B"/>
              <w:left w:val="single" w:sz="4" w:space="0" w:color="443F44"/>
              <w:right w:val="single" w:sz="4" w:space="0" w:color="484848"/>
            </w:tcBorders>
            <w:vAlign w:val="center"/>
          </w:tcPr>
          <w:p w14:paraId="51A361E5" w14:textId="77777777" w:rsidR="00DF2F7C" w:rsidRPr="00F27F4E" w:rsidRDefault="00797205" w:rsidP="002A6A72">
            <w:pPr>
              <w:pStyle w:val="TableParagraph"/>
              <w:ind w:right="107"/>
              <w:jc w:val="center"/>
              <w:rPr>
                <w:sz w:val="23"/>
              </w:rPr>
            </w:pPr>
            <w:r w:rsidRPr="00F27F4E">
              <w:rPr>
                <w:color w:val="1C1C1D"/>
                <w:sz w:val="23"/>
              </w:rPr>
              <w:t>1</w:t>
            </w:r>
            <w:r w:rsidRPr="00F27F4E">
              <w:rPr>
                <w:color w:val="464646"/>
                <w:sz w:val="23"/>
              </w:rPr>
              <w:t>,</w:t>
            </w:r>
            <w:r w:rsidRPr="00F27F4E">
              <w:rPr>
                <w:color w:val="1C1C1D"/>
                <w:sz w:val="23"/>
              </w:rPr>
              <w:t>34%</w:t>
            </w:r>
          </w:p>
        </w:tc>
      </w:tr>
    </w:tbl>
    <w:p w14:paraId="0CF96B8F" w14:textId="77777777" w:rsidR="00F4509B" w:rsidRPr="00F27F4E" w:rsidRDefault="00F4509B">
      <w:pPr>
        <w:pStyle w:val="Corptext"/>
        <w:rPr>
          <w:sz w:val="20"/>
        </w:rPr>
      </w:pPr>
    </w:p>
    <w:p w14:paraId="51A361E8" w14:textId="77777777" w:rsidR="00DF2F7C" w:rsidRPr="00F27F4E" w:rsidRDefault="00DF2F7C">
      <w:pPr>
        <w:pStyle w:val="Corptext"/>
        <w:rPr>
          <w:sz w:val="20"/>
        </w:rPr>
      </w:pPr>
    </w:p>
    <w:tbl>
      <w:tblPr>
        <w:tblStyle w:val="TableNormal1"/>
        <w:tblW w:w="11116" w:type="dxa"/>
        <w:tblInd w:w="104" w:type="dxa"/>
        <w:tblBorders>
          <w:top w:val="single" w:sz="5" w:space="0" w:color="444444"/>
          <w:left w:val="single" w:sz="5" w:space="0" w:color="444444"/>
          <w:bottom w:val="single" w:sz="5" w:space="0" w:color="444444"/>
          <w:right w:val="single" w:sz="5" w:space="0" w:color="444444"/>
          <w:insideH w:val="single" w:sz="5" w:space="0" w:color="444444"/>
          <w:insideV w:val="single" w:sz="5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1232"/>
        <w:gridCol w:w="1242"/>
        <w:gridCol w:w="1199"/>
        <w:gridCol w:w="1202"/>
        <w:gridCol w:w="1323"/>
        <w:gridCol w:w="1312"/>
        <w:gridCol w:w="1317"/>
      </w:tblGrid>
      <w:tr w:rsidR="00F4509B" w:rsidRPr="00F27F4E" w14:paraId="1E27AAEC" w14:textId="77777777" w:rsidTr="00081D91">
        <w:trPr>
          <w:trHeight w:hRule="exact" w:val="899"/>
        </w:trPr>
        <w:tc>
          <w:tcPr>
            <w:tcW w:w="2289" w:type="dxa"/>
            <w:vMerge w:val="restart"/>
            <w:tcBorders>
              <w:left w:val="single" w:sz="4" w:space="0" w:color="3F3F3F"/>
              <w:right w:val="single" w:sz="4" w:space="0" w:color="383838"/>
            </w:tcBorders>
            <w:vAlign w:val="center"/>
          </w:tcPr>
          <w:p w14:paraId="42F81C27" w14:textId="77777777" w:rsidR="00F4509B" w:rsidRPr="00F27F4E" w:rsidRDefault="00F4509B" w:rsidP="002F4852">
            <w:pPr>
              <w:pStyle w:val="TableParagraph"/>
              <w:spacing w:before="165" w:line="249" w:lineRule="auto"/>
              <w:ind w:left="378" w:right="402" w:firstLine="3"/>
              <w:jc w:val="center"/>
              <w:rPr>
                <w:b/>
              </w:rPr>
            </w:pPr>
            <w:r w:rsidRPr="00F27F4E">
              <w:rPr>
                <w:b/>
                <w:color w:val="1C1C1D"/>
              </w:rPr>
              <w:t xml:space="preserve">STRATEGIA </w:t>
            </w:r>
            <w:r w:rsidRPr="00F27F4E">
              <w:rPr>
                <w:b/>
              </w:rPr>
              <w:t>PRI</w:t>
            </w:r>
            <w:r w:rsidRPr="00F27F4E">
              <w:rPr>
                <w:b/>
                <w:color w:val="1C1C1D"/>
              </w:rPr>
              <w:t>VIN</w:t>
            </w:r>
            <w:r w:rsidRPr="00F27F4E">
              <w:rPr>
                <w:b/>
              </w:rPr>
              <w:t xml:space="preserve">D </w:t>
            </w:r>
            <w:r w:rsidRPr="00F27F4E">
              <w:rPr>
                <w:b/>
                <w:color w:val="1C1C1D"/>
              </w:rPr>
              <w:t>REDEVENTA</w:t>
            </w:r>
          </w:p>
        </w:tc>
        <w:tc>
          <w:tcPr>
            <w:tcW w:w="1232" w:type="dxa"/>
            <w:tcBorders>
              <w:left w:val="single" w:sz="4" w:space="0" w:color="383838"/>
              <w:bottom w:val="single" w:sz="4" w:space="0" w:color="2B2B2B"/>
              <w:right w:val="single" w:sz="4" w:space="0" w:color="3B3B3B"/>
            </w:tcBorders>
            <w:vAlign w:val="center"/>
          </w:tcPr>
          <w:p w14:paraId="435CDAA3" w14:textId="4AF4FC4E" w:rsidR="00F4509B" w:rsidRPr="00F27F4E" w:rsidRDefault="00F4509B" w:rsidP="002F4852">
            <w:pPr>
              <w:pStyle w:val="TableParagraph"/>
              <w:spacing w:before="17" w:line="254" w:lineRule="auto"/>
              <w:ind w:left="304" w:right="304" w:firstLine="34"/>
              <w:jc w:val="center"/>
              <w:rPr>
                <w:b/>
              </w:rPr>
            </w:pPr>
            <w:r w:rsidRPr="00F27F4E">
              <w:rPr>
                <w:b/>
                <w:color w:val="1C1C1D"/>
              </w:rPr>
              <w:t xml:space="preserve">Nivel </w:t>
            </w:r>
            <w:r w:rsidR="00B77717" w:rsidRPr="00F27F4E">
              <w:rPr>
                <w:b/>
                <w:color w:val="1C1C1D"/>
              </w:rPr>
              <w:t>inițial</w:t>
            </w:r>
            <w:r w:rsidRPr="00F27F4E">
              <w:rPr>
                <w:b/>
                <w:color w:val="1C1C1D"/>
              </w:rPr>
              <w:t xml:space="preserve"> </w:t>
            </w:r>
            <w:r w:rsidRPr="00F27F4E">
              <w:rPr>
                <w:b/>
                <w:color w:val="1C1C1D"/>
                <w:w w:val="95"/>
              </w:rPr>
              <w:t>2023</w:t>
            </w:r>
          </w:p>
        </w:tc>
        <w:tc>
          <w:tcPr>
            <w:tcW w:w="1242" w:type="dxa"/>
            <w:tcBorders>
              <w:left w:val="single" w:sz="4" w:space="0" w:color="3B3B3B"/>
              <w:bottom w:val="single" w:sz="4" w:space="0" w:color="3F3B44"/>
              <w:right w:val="single" w:sz="4" w:space="0" w:color="383838"/>
            </w:tcBorders>
            <w:vAlign w:val="center"/>
          </w:tcPr>
          <w:p w14:paraId="33AB0884" w14:textId="77777777" w:rsidR="00F4509B" w:rsidRPr="00F27F4E" w:rsidRDefault="00F4509B" w:rsidP="002F4852">
            <w:pPr>
              <w:pStyle w:val="TableParagraph"/>
              <w:spacing w:before="1"/>
              <w:ind w:right="81"/>
              <w:jc w:val="center"/>
              <w:rPr>
                <w:b/>
              </w:rPr>
            </w:pPr>
            <w:r w:rsidRPr="00F27F4E">
              <w:rPr>
                <w:b/>
                <w:color w:val="1C1C1D"/>
                <w:w w:val="95"/>
              </w:rPr>
              <w:t>2024</w:t>
            </w:r>
          </w:p>
        </w:tc>
        <w:tc>
          <w:tcPr>
            <w:tcW w:w="1199" w:type="dxa"/>
            <w:tcBorders>
              <w:left w:val="single" w:sz="4" w:space="0" w:color="383838"/>
              <w:bottom w:val="single" w:sz="4" w:space="0" w:color="3F3B44"/>
              <w:right w:val="single" w:sz="4" w:space="0" w:color="545454"/>
            </w:tcBorders>
            <w:vAlign w:val="center"/>
          </w:tcPr>
          <w:p w14:paraId="00AA8F7F" w14:textId="77777777" w:rsidR="00F4509B" w:rsidRPr="00F27F4E" w:rsidRDefault="00F4509B" w:rsidP="002F4852">
            <w:pPr>
              <w:pStyle w:val="TableParagraph"/>
              <w:jc w:val="center"/>
              <w:rPr>
                <w:b/>
              </w:rPr>
            </w:pPr>
            <w:r w:rsidRPr="00F27F4E">
              <w:rPr>
                <w:b/>
              </w:rPr>
              <w:t>2</w:t>
            </w:r>
            <w:r w:rsidRPr="00F27F4E">
              <w:rPr>
                <w:b/>
                <w:color w:val="1C1C1D"/>
              </w:rPr>
              <w:t>0</w:t>
            </w:r>
            <w:r w:rsidRPr="00F27F4E">
              <w:rPr>
                <w:b/>
              </w:rPr>
              <w:t>2</w:t>
            </w:r>
            <w:r w:rsidRPr="00F27F4E">
              <w:rPr>
                <w:b/>
                <w:color w:val="1C1C1D"/>
              </w:rPr>
              <w:t>5</w:t>
            </w:r>
          </w:p>
        </w:tc>
        <w:tc>
          <w:tcPr>
            <w:tcW w:w="1202" w:type="dxa"/>
            <w:tcBorders>
              <w:left w:val="single" w:sz="4" w:space="0" w:color="545454"/>
              <w:bottom w:val="single" w:sz="4" w:space="0" w:color="000000"/>
              <w:right w:val="single" w:sz="4" w:space="0" w:color="3F3F3F"/>
            </w:tcBorders>
            <w:vAlign w:val="center"/>
          </w:tcPr>
          <w:p w14:paraId="4B21AEC8" w14:textId="0F87CBDF" w:rsidR="00F4509B" w:rsidRPr="00F27F4E" w:rsidRDefault="002F4852" w:rsidP="00081D91">
            <w:pPr>
              <w:pStyle w:val="TableParagraph"/>
              <w:tabs>
                <w:tab w:val="left" w:pos="507"/>
              </w:tabs>
              <w:spacing w:before="251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323" w:type="dxa"/>
            <w:tcBorders>
              <w:left w:val="single" w:sz="4" w:space="0" w:color="3F3F3F"/>
              <w:bottom w:val="single" w:sz="4" w:space="0" w:color="3B3B3B"/>
              <w:right w:val="single" w:sz="4" w:space="0" w:color="3B3B3B"/>
            </w:tcBorders>
            <w:vAlign w:val="center"/>
          </w:tcPr>
          <w:p w14:paraId="482C5284" w14:textId="77777777" w:rsidR="00F4509B" w:rsidRPr="00F27F4E" w:rsidRDefault="00F4509B" w:rsidP="002F4852">
            <w:pPr>
              <w:pStyle w:val="TableParagraph"/>
              <w:ind w:right="80"/>
              <w:jc w:val="center"/>
              <w:rPr>
                <w:b/>
              </w:rPr>
            </w:pPr>
            <w:r w:rsidRPr="00F27F4E">
              <w:rPr>
                <w:b/>
                <w:color w:val="1C1C1D"/>
                <w:w w:val="95"/>
              </w:rPr>
              <w:t>2027</w:t>
            </w:r>
          </w:p>
        </w:tc>
        <w:tc>
          <w:tcPr>
            <w:tcW w:w="1312" w:type="dxa"/>
            <w:tcBorders>
              <w:left w:val="single" w:sz="4" w:space="0" w:color="3B3B3B"/>
              <w:bottom w:val="single" w:sz="4" w:space="0" w:color="3B3B3B"/>
              <w:right w:val="single" w:sz="4" w:space="0" w:color="3F3F44"/>
            </w:tcBorders>
            <w:vAlign w:val="center"/>
          </w:tcPr>
          <w:p w14:paraId="1405C465" w14:textId="77777777" w:rsidR="00F4509B" w:rsidRPr="00F27F4E" w:rsidRDefault="00F4509B" w:rsidP="002F4852">
            <w:pPr>
              <w:pStyle w:val="TableParagraph"/>
              <w:ind w:right="97"/>
              <w:jc w:val="center"/>
              <w:rPr>
                <w:b/>
              </w:rPr>
            </w:pPr>
            <w:r w:rsidRPr="00F27F4E">
              <w:rPr>
                <w:b/>
                <w:color w:val="1C1C1D"/>
                <w:w w:val="95"/>
              </w:rPr>
              <w:t>2028</w:t>
            </w:r>
          </w:p>
        </w:tc>
        <w:tc>
          <w:tcPr>
            <w:tcW w:w="1317" w:type="dxa"/>
            <w:tcBorders>
              <w:left w:val="single" w:sz="4" w:space="0" w:color="3F3F44"/>
              <w:bottom w:val="single" w:sz="4" w:space="0" w:color="3B3B3B"/>
              <w:right w:val="single" w:sz="4" w:space="0" w:color="3F3F3F"/>
            </w:tcBorders>
            <w:vAlign w:val="center"/>
          </w:tcPr>
          <w:p w14:paraId="3FE70E98" w14:textId="77777777" w:rsidR="00F4509B" w:rsidRPr="00F27F4E" w:rsidRDefault="00F4509B" w:rsidP="002F4852">
            <w:pPr>
              <w:pStyle w:val="TableParagraph"/>
              <w:ind w:right="85"/>
              <w:jc w:val="center"/>
              <w:rPr>
                <w:b/>
              </w:rPr>
            </w:pPr>
            <w:r w:rsidRPr="00F27F4E">
              <w:rPr>
                <w:b/>
                <w:color w:val="1C1C1D"/>
                <w:w w:val="95"/>
              </w:rPr>
              <w:t>2029</w:t>
            </w:r>
          </w:p>
        </w:tc>
      </w:tr>
      <w:tr w:rsidR="00F4509B" w:rsidRPr="00F27F4E" w14:paraId="151FF45D" w14:textId="77777777" w:rsidTr="002F4852">
        <w:trPr>
          <w:trHeight w:hRule="exact" w:val="275"/>
        </w:trPr>
        <w:tc>
          <w:tcPr>
            <w:tcW w:w="2289" w:type="dxa"/>
            <w:vMerge/>
            <w:tcBorders>
              <w:left w:val="single" w:sz="4" w:space="0" w:color="3F3F3F"/>
              <w:bottom w:val="single" w:sz="4" w:space="0" w:color="4B4B4B"/>
              <w:right w:val="single" w:sz="4" w:space="0" w:color="383838"/>
            </w:tcBorders>
            <w:vAlign w:val="center"/>
          </w:tcPr>
          <w:p w14:paraId="72D4E112" w14:textId="77777777" w:rsidR="00F4509B" w:rsidRPr="00F27F4E" w:rsidRDefault="00F4509B" w:rsidP="002F4852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2B2B2B"/>
              <w:left w:val="single" w:sz="4" w:space="0" w:color="383838"/>
              <w:bottom w:val="single" w:sz="4" w:space="0" w:color="4B4B4B"/>
              <w:right w:val="single" w:sz="4" w:space="0" w:color="3B3B3B"/>
            </w:tcBorders>
            <w:vAlign w:val="center"/>
          </w:tcPr>
          <w:p w14:paraId="6BCB585D" w14:textId="77777777" w:rsidR="00F4509B" w:rsidRPr="00F27F4E" w:rsidRDefault="00F4509B" w:rsidP="002F4852">
            <w:pPr>
              <w:pStyle w:val="TableParagraph"/>
              <w:spacing w:line="260" w:lineRule="exact"/>
              <w:ind w:right="57"/>
              <w:jc w:val="center"/>
            </w:pPr>
            <w:r w:rsidRPr="00F27F4E">
              <w:rPr>
                <w:color w:val="1C1C1D"/>
                <w:w w:val="105"/>
              </w:rPr>
              <w:t>RON</w:t>
            </w:r>
            <w:r w:rsidRPr="00F27F4E">
              <w:rPr>
                <w:color w:val="464646"/>
                <w:w w:val="105"/>
              </w:rPr>
              <w:t>/</w:t>
            </w:r>
            <w:r w:rsidRPr="00F27F4E">
              <w:rPr>
                <w:color w:val="1C1C1D"/>
                <w:w w:val="105"/>
              </w:rPr>
              <w:t xml:space="preserve">an </w:t>
            </w:r>
            <w:r w:rsidRPr="00F27F4E">
              <w:rPr>
                <w:color w:val="D18E6B"/>
                <w:w w:val="105"/>
              </w:rPr>
              <w:t>.</w:t>
            </w:r>
          </w:p>
        </w:tc>
        <w:tc>
          <w:tcPr>
            <w:tcW w:w="1242" w:type="dxa"/>
            <w:tcBorders>
              <w:top w:val="single" w:sz="4" w:space="0" w:color="3F3B44"/>
              <w:left w:val="single" w:sz="4" w:space="0" w:color="3B3B3B"/>
              <w:bottom w:val="single" w:sz="4" w:space="0" w:color="4B4B4B"/>
              <w:right w:val="single" w:sz="4" w:space="0" w:color="383838"/>
            </w:tcBorders>
            <w:vAlign w:val="center"/>
          </w:tcPr>
          <w:p w14:paraId="7309C61E" w14:textId="77777777" w:rsidR="00F4509B" w:rsidRPr="00F27F4E" w:rsidRDefault="00F4509B" w:rsidP="002F4852">
            <w:pPr>
              <w:pStyle w:val="TableParagraph"/>
              <w:spacing w:line="260" w:lineRule="exact"/>
              <w:ind w:left="96" w:right="81"/>
              <w:jc w:val="center"/>
            </w:pPr>
            <w:r w:rsidRPr="00F27F4E">
              <w:rPr>
                <w:color w:val="1C1C1D"/>
                <w:w w:val="105"/>
              </w:rPr>
              <w:t>RON</w:t>
            </w:r>
            <w:r w:rsidRPr="00F27F4E">
              <w:rPr>
                <w:color w:val="464646"/>
                <w:w w:val="105"/>
              </w:rPr>
              <w:t>/</w:t>
            </w:r>
            <w:r w:rsidRPr="00F27F4E">
              <w:rPr>
                <w:color w:val="1C1C1D"/>
                <w:w w:val="105"/>
              </w:rPr>
              <w:t>an</w:t>
            </w:r>
          </w:p>
        </w:tc>
        <w:tc>
          <w:tcPr>
            <w:tcW w:w="1199" w:type="dxa"/>
            <w:tcBorders>
              <w:top w:val="single" w:sz="4" w:space="0" w:color="3F3B44"/>
              <w:left w:val="single" w:sz="4" w:space="0" w:color="383838"/>
              <w:bottom w:val="single" w:sz="4" w:space="0" w:color="4B4B4B"/>
              <w:right w:val="single" w:sz="4" w:space="0" w:color="B8C8CC"/>
            </w:tcBorders>
            <w:vAlign w:val="center"/>
          </w:tcPr>
          <w:p w14:paraId="5902611C" w14:textId="77777777" w:rsidR="00F4509B" w:rsidRPr="00F27F4E" w:rsidRDefault="00F4509B" w:rsidP="002F4852">
            <w:pPr>
              <w:pStyle w:val="TableParagraph"/>
              <w:spacing w:line="260" w:lineRule="exact"/>
              <w:ind w:left="122"/>
              <w:jc w:val="center"/>
            </w:pPr>
            <w:r w:rsidRPr="00F27F4E">
              <w:rPr>
                <w:color w:val="1C1C1D"/>
              </w:rPr>
              <w:t>RON</w:t>
            </w:r>
            <w:r w:rsidRPr="00F27F4E">
              <w:rPr>
                <w:color w:val="464646"/>
              </w:rPr>
              <w:t>/</w:t>
            </w:r>
            <w:r w:rsidRPr="00F27F4E">
              <w:rPr>
                <w:color w:val="1C1C1D"/>
              </w:rPr>
              <w:t>an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B8C8CC"/>
              <w:bottom w:val="single" w:sz="4" w:space="0" w:color="4B4B4B"/>
              <w:right w:val="single" w:sz="4" w:space="0" w:color="3F3F3F"/>
            </w:tcBorders>
            <w:vAlign w:val="center"/>
          </w:tcPr>
          <w:p w14:paraId="4B5464E2" w14:textId="77777777" w:rsidR="00F4509B" w:rsidRPr="00F27F4E" w:rsidRDefault="00F4509B" w:rsidP="002F4852">
            <w:pPr>
              <w:pStyle w:val="TableParagraph"/>
              <w:spacing w:line="260" w:lineRule="exact"/>
              <w:jc w:val="center"/>
            </w:pPr>
            <w:r w:rsidRPr="00F27F4E">
              <w:rPr>
                <w:color w:val="1C1C1D"/>
                <w:w w:val="105"/>
              </w:rPr>
              <w:t>RON</w:t>
            </w:r>
            <w:r w:rsidRPr="00F27F4E">
              <w:rPr>
                <w:color w:val="464646"/>
                <w:w w:val="105"/>
              </w:rPr>
              <w:t>/</w:t>
            </w:r>
            <w:r w:rsidRPr="00F27F4E">
              <w:rPr>
                <w:color w:val="1C1C1D"/>
                <w:w w:val="105"/>
              </w:rPr>
              <w:t>an</w:t>
            </w:r>
          </w:p>
        </w:tc>
        <w:tc>
          <w:tcPr>
            <w:tcW w:w="1323" w:type="dxa"/>
            <w:tcBorders>
              <w:top w:val="single" w:sz="4" w:space="0" w:color="3B3B3B"/>
              <w:left w:val="single" w:sz="4" w:space="0" w:color="3F3F3F"/>
              <w:bottom w:val="single" w:sz="4" w:space="0" w:color="4B4B4B"/>
              <w:right w:val="single" w:sz="4" w:space="0" w:color="3B3B3B"/>
            </w:tcBorders>
            <w:vAlign w:val="center"/>
          </w:tcPr>
          <w:p w14:paraId="7FAF19A6" w14:textId="77777777" w:rsidR="00F4509B" w:rsidRPr="00F27F4E" w:rsidRDefault="00F4509B" w:rsidP="002F4852">
            <w:pPr>
              <w:pStyle w:val="TableParagraph"/>
              <w:spacing w:line="260" w:lineRule="exact"/>
              <w:ind w:left="76" w:right="67"/>
              <w:jc w:val="center"/>
            </w:pPr>
            <w:r w:rsidRPr="00F27F4E">
              <w:rPr>
                <w:color w:val="1C1C1D"/>
              </w:rPr>
              <w:t xml:space="preserve">RON </w:t>
            </w:r>
            <w:r w:rsidRPr="00F27F4E">
              <w:rPr>
                <w:color w:val="464646"/>
              </w:rPr>
              <w:t>/</w:t>
            </w:r>
            <w:r w:rsidRPr="00F27F4E">
              <w:rPr>
                <w:color w:val="1C1C1D"/>
              </w:rPr>
              <w:t>an</w:t>
            </w:r>
          </w:p>
        </w:tc>
        <w:tc>
          <w:tcPr>
            <w:tcW w:w="1312" w:type="dxa"/>
            <w:tcBorders>
              <w:top w:val="single" w:sz="4" w:space="0" w:color="3B3B3B"/>
              <w:left w:val="single" w:sz="4" w:space="0" w:color="3B3B3B"/>
              <w:bottom w:val="single" w:sz="4" w:space="0" w:color="4B4B4B"/>
              <w:right w:val="single" w:sz="4" w:space="0" w:color="3F3F44"/>
            </w:tcBorders>
            <w:vAlign w:val="center"/>
          </w:tcPr>
          <w:p w14:paraId="7B77F68D" w14:textId="77777777" w:rsidR="00F4509B" w:rsidRPr="00F27F4E" w:rsidRDefault="00F4509B" w:rsidP="002F4852">
            <w:pPr>
              <w:pStyle w:val="TableParagraph"/>
              <w:spacing w:line="256" w:lineRule="exact"/>
              <w:ind w:left="93" w:right="78"/>
              <w:jc w:val="center"/>
            </w:pPr>
            <w:r w:rsidRPr="00F27F4E">
              <w:rPr>
                <w:color w:val="1C1C1D"/>
              </w:rPr>
              <w:t>RON</w:t>
            </w:r>
            <w:r w:rsidRPr="00F27F4E">
              <w:rPr>
                <w:color w:val="464646"/>
              </w:rPr>
              <w:t>/</w:t>
            </w:r>
            <w:r w:rsidRPr="00F27F4E">
              <w:rPr>
                <w:color w:val="1C1C1D"/>
              </w:rPr>
              <w:t>an</w:t>
            </w:r>
          </w:p>
        </w:tc>
        <w:tc>
          <w:tcPr>
            <w:tcW w:w="1317" w:type="dxa"/>
            <w:tcBorders>
              <w:top w:val="single" w:sz="4" w:space="0" w:color="3B3B3B"/>
              <w:left w:val="single" w:sz="4" w:space="0" w:color="3F3F44"/>
              <w:bottom w:val="single" w:sz="4" w:space="0" w:color="4B4B4B"/>
              <w:right w:val="single" w:sz="4" w:space="0" w:color="3F3F3F"/>
            </w:tcBorders>
            <w:vAlign w:val="center"/>
          </w:tcPr>
          <w:p w14:paraId="443A8C2A" w14:textId="77777777" w:rsidR="00F4509B" w:rsidRPr="00F27F4E" w:rsidRDefault="00F4509B" w:rsidP="002F4852">
            <w:pPr>
              <w:pStyle w:val="TableParagraph"/>
              <w:spacing w:line="256" w:lineRule="exact"/>
              <w:ind w:left="72" w:right="76"/>
              <w:jc w:val="center"/>
            </w:pPr>
            <w:r w:rsidRPr="00F27F4E">
              <w:rPr>
                <w:color w:val="1C1C1D"/>
              </w:rPr>
              <w:t>RON</w:t>
            </w:r>
            <w:r w:rsidRPr="00F27F4E">
              <w:rPr>
                <w:color w:val="464646"/>
              </w:rPr>
              <w:t>/</w:t>
            </w:r>
            <w:r w:rsidRPr="00F27F4E">
              <w:rPr>
                <w:color w:val="1C1C1D"/>
              </w:rPr>
              <w:t>an</w:t>
            </w:r>
          </w:p>
        </w:tc>
      </w:tr>
      <w:tr w:rsidR="00F4509B" w:rsidRPr="00F27F4E" w14:paraId="1D3AF311" w14:textId="77777777" w:rsidTr="002F4852">
        <w:trPr>
          <w:trHeight w:hRule="exact" w:val="850"/>
        </w:trPr>
        <w:tc>
          <w:tcPr>
            <w:tcW w:w="2289" w:type="dxa"/>
            <w:tcBorders>
              <w:top w:val="single" w:sz="4" w:space="0" w:color="4B4B4B"/>
              <w:left w:val="single" w:sz="4" w:space="0" w:color="3F3F3F"/>
              <w:bottom w:val="single" w:sz="4" w:space="0" w:color="444444"/>
              <w:right w:val="single" w:sz="4" w:space="0" w:color="383838"/>
            </w:tcBorders>
            <w:vAlign w:val="center"/>
          </w:tcPr>
          <w:p w14:paraId="05EE43BE" w14:textId="5504C0D4" w:rsidR="00F4509B" w:rsidRPr="00F27F4E" w:rsidRDefault="00F4509B" w:rsidP="002F4852">
            <w:pPr>
              <w:pStyle w:val="TableParagraph"/>
              <w:spacing w:before="9" w:line="247" w:lineRule="auto"/>
              <w:ind w:left="104" w:right="168" w:hanging="1"/>
              <w:jc w:val="center"/>
            </w:pPr>
            <w:r w:rsidRPr="00F27F4E">
              <w:rPr>
                <w:color w:val="1C1C1D"/>
              </w:rPr>
              <w:t xml:space="preserve">Apa potabilă produsă, transportată </w:t>
            </w:r>
            <w:r w:rsidR="00B77717" w:rsidRPr="00F27F4E">
              <w:rPr>
                <w:color w:val="313133"/>
              </w:rPr>
              <w:t>și</w:t>
            </w:r>
            <w:r w:rsidRPr="00F27F4E">
              <w:rPr>
                <w:color w:val="313133"/>
                <w:spacing w:val="23"/>
              </w:rPr>
              <w:t xml:space="preserve"> </w:t>
            </w:r>
            <w:r w:rsidRPr="00F27F4E">
              <w:rPr>
                <w:color w:val="1C1C1D"/>
              </w:rPr>
              <w:t>distribuită</w:t>
            </w:r>
          </w:p>
        </w:tc>
        <w:tc>
          <w:tcPr>
            <w:tcW w:w="1232" w:type="dxa"/>
            <w:tcBorders>
              <w:top w:val="single" w:sz="4" w:space="0" w:color="4B4B4B"/>
              <w:left w:val="single" w:sz="4" w:space="0" w:color="383838"/>
              <w:bottom w:val="single" w:sz="4" w:space="0" w:color="444444"/>
              <w:right w:val="single" w:sz="4" w:space="0" w:color="3B3B3B"/>
            </w:tcBorders>
            <w:vAlign w:val="center"/>
          </w:tcPr>
          <w:p w14:paraId="2396869F" w14:textId="77777777" w:rsidR="00F4509B" w:rsidRPr="00F27F4E" w:rsidRDefault="00F4509B" w:rsidP="002F4852">
            <w:pPr>
              <w:pStyle w:val="TableParagraph"/>
              <w:ind w:right="100"/>
              <w:jc w:val="center"/>
            </w:pPr>
            <w:r w:rsidRPr="00F27F4E">
              <w:rPr>
                <w:color w:val="1C1C1D"/>
              </w:rPr>
              <w:t xml:space="preserve">1.584 </w:t>
            </w:r>
            <w:r w:rsidRPr="00F27F4E">
              <w:t>.</w:t>
            </w:r>
            <w:r w:rsidRPr="00F27F4E">
              <w:rPr>
                <w:color w:val="1C1C1D"/>
              </w:rPr>
              <w:t>655</w:t>
            </w:r>
          </w:p>
        </w:tc>
        <w:tc>
          <w:tcPr>
            <w:tcW w:w="1242" w:type="dxa"/>
            <w:tcBorders>
              <w:top w:val="single" w:sz="4" w:space="0" w:color="4B4B4B"/>
              <w:left w:val="single" w:sz="4" w:space="0" w:color="3B3B3B"/>
              <w:bottom w:val="single" w:sz="4" w:space="0" w:color="444444"/>
              <w:right w:val="single" w:sz="4" w:space="0" w:color="383838"/>
            </w:tcBorders>
            <w:vAlign w:val="center"/>
          </w:tcPr>
          <w:p w14:paraId="70E0E70D" w14:textId="77777777" w:rsidR="00F4509B" w:rsidRPr="00F27F4E" w:rsidRDefault="00F4509B" w:rsidP="002F4852">
            <w:pPr>
              <w:pStyle w:val="TableParagraph"/>
              <w:ind w:right="81"/>
              <w:jc w:val="center"/>
            </w:pPr>
            <w:r w:rsidRPr="00F27F4E">
              <w:rPr>
                <w:color w:val="1C1C1D"/>
                <w:w w:val="105"/>
              </w:rPr>
              <w:t>1.713.639</w:t>
            </w:r>
          </w:p>
        </w:tc>
        <w:tc>
          <w:tcPr>
            <w:tcW w:w="1199" w:type="dxa"/>
            <w:tcBorders>
              <w:top w:val="single" w:sz="4" w:space="0" w:color="4B4B4B"/>
              <w:left w:val="single" w:sz="4" w:space="0" w:color="383838"/>
              <w:bottom w:val="single" w:sz="4" w:space="0" w:color="444444"/>
              <w:right w:val="single" w:sz="4" w:space="0" w:color="000000"/>
            </w:tcBorders>
            <w:vAlign w:val="center"/>
          </w:tcPr>
          <w:p w14:paraId="2AFE269B" w14:textId="77777777" w:rsidR="00F4509B" w:rsidRPr="00F27F4E" w:rsidRDefault="00F4509B" w:rsidP="002F4852">
            <w:pPr>
              <w:pStyle w:val="TableParagraph"/>
              <w:spacing w:before="1"/>
              <w:jc w:val="center"/>
            </w:pPr>
            <w:r w:rsidRPr="00F27F4E">
              <w:rPr>
                <w:color w:val="1C1C1D"/>
              </w:rPr>
              <w:t>26.644.822</w:t>
            </w:r>
          </w:p>
        </w:tc>
        <w:tc>
          <w:tcPr>
            <w:tcW w:w="1202" w:type="dxa"/>
            <w:tcBorders>
              <w:top w:val="single" w:sz="4" w:space="0" w:color="4B4B4B"/>
              <w:left w:val="single" w:sz="4" w:space="0" w:color="000000"/>
              <w:bottom w:val="single" w:sz="4" w:space="0" w:color="444444"/>
              <w:right w:val="single" w:sz="4" w:space="0" w:color="3F3F3F"/>
            </w:tcBorders>
            <w:vAlign w:val="center"/>
          </w:tcPr>
          <w:p w14:paraId="0550AE58" w14:textId="2DE91D5D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C1C1D"/>
              </w:rPr>
              <w:t>31.099.033</w:t>
            </w:r>
          </w:p>
        </w:tc>
        <w:tc>
          <w:tcPr>
            <w:tcW w:w="1323" w:type="dxa"/>
            <w:tcBorders>
              <w:top w:val="single" w:sz="4" w:space="0" w:color="4B4B4B"/>
              <w:left w:val="single" w:sz="4" w:space="0" w:color="3F3F3F"/>
              <w:bottom w:val="single" w:sz="4" w:space="0" w:color="444444"/>
              <w:right w:val="single" w:sz="4" w:space="0" w:color="3B3B3B"/>
            </w:tcBorders>
            <w:vAlign w:val="center"/>
          </w:tcPr>
          <w:p w14:paraId="5C61A0ED" w14:textId="77777777" w:rsidR="00F4509B" w:rsidRPr="00F27F4E" w:rsidRDefault="00F4509B" w:rsidP="002F4852">
            <w:pPr>
              <w:pStyle w:val="TableParagraph"/>
              <w:ind w:right="88"/>
              <w:jc w:val="center"/>
            </w:pPr>
            <w:r w:rsidRPr="00F27F4E">
              <w:rPr>
                <w:color w:val="1C1C1D"/>
                <w:w w:val="105"/>
              </w:rPr>
              <w:t>31.388.975</w:t>
            </w:r>
          </w:p>
        </w:tc>
        <w:tc>
          <w:tcPr>
            <w:tcW w:w="1312" w:type="dxa"/>
            <w:tcBorders>
              <w:top w:val="single" w:sz="4" w:space="0" w:color="4B4B4B"/>
              <w:left w:val="single" w:sz="4" w:space="0" w:color="3B3B3B"/>
              <w:bottom w:val="single" w:sz="4" w:space="0" w:color="444444"/>
              <w:right w:val="single" w:sz="4" w:space="0" w:color="3F3F44"/>
            </w:tcBorders>
            <w:vAlign w:val="center"/>
          </w:tcPr>
          <w:p w14:paraId="27CFAC6A" w14:textId="77777777" w:rsidR="00F4509B" w:rsidRPr="00F27F4E" w:rsidRDefault="00F4509B" w:rsidP="002F4852">
            <w:pPr>
              <w:pStyle w:val="TableParagraph"/>
              <w:spacing w:before="1"/>
              <w:ind w:right="110"/>
              <w:jc w:val="center"/>
            </w:pPr>
            <w:r w:rsidRPr="00F27F4E">
              <w:rPr>
                <w:color w:val="1C1C1D"/>
              </w:rPr>
              <w:t>31.499.111</w:t>
            </w:r>
          </w:p>
        </w:tc>
        <w:tc>
          <w:tcPr>
            <w:tcW w:w="1317" w:type="dxa"/>
            <w:tcBorders>
              <w:top w:val="single" w:sz="4" w:space="0" w:color="4B4B4B"/>
              <w:left w:val="single" w:sz="4" w:space="0" w:color="3F3F44"/>
              <w:bottom w:val="single" w:sz="4" w:space="0" w:color="444444"/>
              <w:right w:val="single" w:sz="4" w:space="0" w:color="3F3F3F"/>
            </w:tcBorders>
            <w:vAlign w:val="center"/>
          </w:tcPr>
          <w:p w14:paraId="1B6C1A55" w14:textId="77777777" w:rsidR="00F4509B" w:rsidRPr="00F27F4E" w:rsidRDefault="00F4509B" w:rsidP="002F4852">
            <w:pPr>
              <w:pStyle w:val="TableParagraph"/>
              <w:spacing w:before="1"/>
              <w:ind w:right="85"/>
              <w:jc w:val="center"/>
            </w:pPr>
            <w:r w:rsidRPr="00F27F4E">
              <w:rPr>
                <w:color w:val="313133"/>
              </w:rPr>
              <w:t>31.664.317</w:t>
            </w:r>
          </w:p>
        </w:tc>
      </w:tr>
      <w:tr w:rsidR="00F4509B" w:rsidRPr="00F27F4E" w14:paraId="3E303355" w14:textId="77777777" w:rsidTr="002F4852">
        <w:trPr>
          <w:trHeight w:hRule="exact" w:val="859"/>
        </w:trPr>
        <w:tc>
          <w:tcPr>
            <w:tcW w:w="2289" w:type="dxa"/>
            <w:tcBorders>
              <w:top w:val="single" w:sz="4" w:space="0" w:color="444444"/>
              <w:left w:val="single" w:sz="4" w:space="0" w:color="3F3F3F"/>
              <w:bottom w:val="single" w:sz="4" w:space="0" w:color="auto"/>
              <w:right w:val="single" w:sz="4" w:space="0" w:color="383838"/>
            </w:tcBorders>
            <w:vAlign w:val="center"/>
          </w:tcPr>
          <w:p w14:paraId="798B91E3" w14:textId="1C7FC72A" w:rsidR="00F4509B" w:rsidRPr="00F27F4E" w:rsidRDefault="00F4509B" w:rsidP="002F4852">
            <w:pPr>
              <w:pStyle w:val="TableParagraph"/>
              <w:spacing w:before="15" w:line="247" w:lineRule="auto"/>
              <w:ind w:left="102" w:right="179" w:hanging="1"/>
              <w:jc w:val="center"/>
            </w:pPr>
            <w:r w:rsidRPr="00F27F4E">
              <w:rPr>
                <w:color w:val="1C1C1D"/>
              </w:rPr>
              <w:t>Canalizare</w:t>
            </w:r>
            <w:r w:rsidRPr="00F27F4E">
              <w:t>-</w:t>
            </w:r>
            <w:r w:rsidRPr="00F27F4E">
              <w:rPr>
                <w:color w:val="1C1C1D"/>
              </w:rPr>
              <w:t xml:space="preserve">epurare ape uzate </w:t>
            </w:r>
            <w:r w:rsidR="00B77717" w:rsidRPr="00F27F4E">
              <w:rPr>
                <w:color w:val="1C1C1D"/>
              </w:rPr>
              <w:t>și</w:t>
            </w:r>
            <w:r w:rsidRPr="00F27F4E">
              <w:rPr>
                <w:color w:val="1C1C1D"/>
              </w:rPr>
              <w:t xml:space="preserve"> meteorice</w:t>
            </w:r>
          </w:p>
        </w:tc>
        <w:tc>
          <w:tcPr>
            <w:tcW w:w="1232" w:type="dxa"/>
            <w:tcBorders>
              <w:top w:val="single" w:sz="4" w:space="0" w:color="444444"/>
              <w:left w:val="single" w:sz="4" w:space="0" w:color="383838"/>
              <w:bottom w:val="single" w:sz="4" w:space="0" w:color="auto"/>
              <w:right w:val="single" w:sz="4" w:space="0" w:color="3B3B3B"/>
            </w:tcBorders>
            <w:vAlign w:val="center"/>
          </w:tcPr>
          <w:p w14:paraId="1DA59C99" w14:textId="77777777" w:rsidR="00F4509B" w:rsidRPr="00F27F4E" w:rsidRDefault="00F4509B" w:rsidP="002F4852">
            <w:pPr>
              <w:pStyle w:val="TableParagraph"/>
              <w:ind w:right="117"/>
              <w:jc w:val="center"/>
            </w:pPr>
            <w:r w:rsidRPr="00F27F4E">
              <w:rPr>
                <w:color w:val="1C1C1D"/>
              </w:rPr>
              <w:t>5.068.104</w:t>
            </w:r>
          </w:p>
        </w:tc>
        <w:tc>
          <w:tcPr>
            <w:tcW w:w="1242" w:type="dxa"/>
            <w:tcBorders>
              <w:top w:val="single" w:sz="4" w:space="0" w:color="444444"/>
              <w:left w:val="single" w:sz="4" w:space="0" w:color="3B3B3B"/>
              <w:bottom w:val="single" w:sz="4" w:space="0" w:color="auto"/>
              <w:right w:val="single" w:sz="4" w:space="0" w:color="383838"/>
            </w:tcBorders>
            <w:vAlign w:val="center"/>
          </w:tcPr>
          <w:p w14:paraId="310B7F42" w14:textId="77777777" w:rsidR="00F4509B" w:rsidRPr="00F27F4E" w:rsidRDefault="00F4509B" w:rsidP="002F4852">
            <w:pPr>
              <w:pStyle w:val="TableParagraph"/>
              <w:ind w:right="81"/>
              <w:jc w:val="center"/>
            </w:pPr>
            <w:r w:rsidRPr="00F27F4E">
              <w:rPr>
                <w:color w:val="1C1C1D"/>
              </w:rPr>
              <w:t>5.107.195</w:t>
            </w:r>
          </w:p>
        </w:tc>
        <w:tc>
          <w:tcPr>
            <w:tcW w:w="1199" w:type="dxa"/>
            <w:tcBorders>
              <w:top w:val="single" w:sz="4" w:space="0" w:color="444444"/>
              <w:left w:val="single" w:sz="4" w:space="0" w:color="383838"/>
              <w:bottom w:val="single" w:sz="4" w:space="0" w:color="auto"/>
              <w:right w:val="single" w:sz="4" w:space="0" w:color="676767"/>
            </w:tcBorders>
            <w:vAlign w:val="center"/>
          </w:tcPr>
          <w:p w14:paraId="121885AC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C1C1D"/>
              </w:rPr>
              <w:t>34.152.192</w:t>
            </w:r>
          </w:p>
        </w:tc>
        <w:tc>
          <w:tcPr>
            <w:tcW w:w="1202" w:type="dxa"/>
            <w:tcBorders>
              <w:top w:val="single" w:sz="4" w:space="0" w:color="444444"/>
              <w:left w:val="single" w:sz="4" w:space="0" w:color="676767"/>
              <w:bottom w:val="single" w:sz="4" w:space="0" w:color="auto"/>
              <w:right w:val="single" w:sz="4" w:space="0" w:color="3F3F3F"/>
            </w:tcBorders>
            <w:vAlign w:val="center"/>
          </w:tcPr>
          <w:p w14:paraId="36E3E470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C1C1D"/>
              </w:rPr>
              <w:t xml:space="preserve">37.105 </w:t>
            </w:r>
            <w:r w:rsidRPr="00F27F4E">
              <w:t>.</w:t>
            </w:r>
            <w:r w:rsidRPr="00F27F4E">
              <w:rPr>
                <w:color w:val="1C1C1D"/>
              </w:rPr>
              <w:t>899</w:t>
            </w:r>
          </w:p>
        </w:tc>
        <w:tc>
          <w:tcPr>
            <w:tcW w:w="1323" w:type="dxa"/>
            <w:tcBorders>
              <w:top w:val="single" w:sz="4" w:space="0" w:color="444444"/>
              <w:left w:val="single" w:sz="4" w:space="0" w:color="3F3F3F"/>
              <w:bottom w:val="single" w:sz="4" w:space="0" w:color="auto"/>
              <w:right w:val="single" w:sz="4" w:space="0" w:color="3B3B3B"/>
            </w:tcBorders>
            <w:vAlign w:val="center"/>
          </w:tcPr>
          <w:p w14:paraId="4FC863FD" w14:textId="77777777" w:rsidR="00F4509B" w:rsidRPr="00F27F4E" w:rsidRDefault="00F4509B" w:rsidP="002F4852">
            <w:pPr>
              <w:pStyle w:val="TableParagraph"/>
              <w:ind w:right="88"/>
              <w:jc w:val="center"/>
            </w:pPr>
            <w:r w:rsidRPr="00F27F4E">
              <w:rPr>
                <w:color w:val="1C1C1D"/>
                <w:w w:val="105"/>
              </w:rPr>
              <w:t>37.169.730</w:t>
            </w:r>
          </w:p>
        </w:tc>
        <w:tc>
          <w:tcPr>
            <w:tcW w:w="1312" w:type="dxa"/>
            <w:tcBorders>
              <w:top w:val="single" w:sz="4" w:space="0" w:color="444444"/>
              <w:left w:val="single" w:sz="4" w:space="0" w:color="3B3B3B"/>
              <w:bottom w:val="single" w:sz="4" w:space="0" w:color="auto"/>
              <w:right w:val="single" w:sz="4" w:space="0" w:color="3F3F44"/>
            </w:tcBorders>
            <w:vAlign w:val="center"/>
          </w:tcPr>
          <w:p w14:paraId="7A494EC7" w14:textId="77777777" w:rsidR="00F4509B" w:rsidRPr="00F27F4E" w:rsidRDefault="00F4509B" w:rsidP="002F4852">
            <w:pPr>
              <w:pStyle w:val="TableParagraph"/>
              <w:ind w:right="111"/>
              <w:jc w:val="center"/>
            </w:pPr>
            <w:r w:rsidRPr="00F27F4E">
              <w:rPr>
                <w:color w:val="1C1C1D"/>
              </w:rPr>
              <w:t>37</w:t>
            </w:r>
            <w:r w:rsidRPr="00F27F4E">
              <w:t>.</w:t>
            </w:r>
            <w:r w:rsidRPr="00F27F4E">
              <w:rPr>
                <w:color w:val="1C1C1D"/>
              </w:rPr>
              <w:t>304.566</w:t>
            </w:r>
          </w:p>
        </w:tc>
        <w:tc>
          <w:tcPr>
            <w:tcW w:w="1317" w:type="dxa"/>
            <w:tcBorders>
              <w:top w:val="single" w:sz="4" w:space="0" w:color="444444"/>
              <w:left w:val="single" w:sz="4" w:space="0" w:color="3F3F44"/>
              <w:bottom w:val="single" w:sz="4" w:space="0" w:color="auto"/>
              <w:right w:val="single" w:sz="4" w:space="0" w:color="3F3F3F"/>
            </w:tcBorders>
            <w:vAlign w:val="center"/>
          </w:tcPr>
          <w:p w14:paraId="282F6B32" w14:textId="77777777" w:rsidR="00F4509B" w:rsidRPr="00F27F4E" w:rsidRDefault="00F4509B" w:rsidP="002F4852">
            <w:pPr>
              <w:pStyle w:val="TableParagraph"/>
              <w:ind w:right="85"/>
              <w:jc w:val="center"/>
            </w:pPr>
            <w:r w:rsidRPr="00F27F4E">
              <w:rPr>
                <w:color w:val="1C1C1D"/>
                <w:w w:val="105"/>
              </w:rPr>
              <w:t>37.529.292</w:t>
            </w:r>
          </w:p>
        </w:tc>
      </w:tr>
      <w:tr w:rsidR="00F4509B" w:rsidRPr="00F27F4E" w14:paraId="0ECE6FCA" w14:textId="77777777" w:rsidTr="002F4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422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195F" w14:textId="738E311E" w:rsidR="00F4509B" w:rsidRPr="00F27F4E" w:rsidRDefault="00F4509B" w:rsidP="002F4852">
            <w:pPr>
              <w:pStyle w:val="TableParagraph"/>
              <w:spacing w:before="13" w:line="249" w:lineRule="auto"/>
              <w:ind w:left="99" w:right="67" w:firstLine="11"/>
              <w:jc w:val="center"/>
            </w:pPr>
            <w:r w:rsidRPr="00F27F4E">
              <w:rPr>
                <w:color w:val="1F1F1F"/>
              </w:rPr>
              <w:lastRenderedPageBreak/>
              <w:t xml:space="preserve">Apa potabilă produsă </w:t>
            </w:r>
            <w:r w:rsidR="00B77717" w:rsidRPr="00F27F4E">
              <w:rPr>
                <w:color w:val="343436"/>
              </w:rPr>
              <w:t>și</w:t>
            </w:r>
            <w:r w:rsidRPr="00F27F4E">
              <w:rPr>
                <w:color w:val="343436"/>
              </w:rPr>
              <w:t xml:space="preserve"> </w:t>
            </w:r>
            <w:r w:rsidRPr="00F27F4E">
              <w:rPr>
                <w:color w:val="1F1F1F"/>
              </w:rPr>
              <w:t>transportată în vederea redistribuirii în alte sisteme de operare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646E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F1F1F"/>
                <w:w w:val="105"/>
              </w:rPr>
              <w:t>72.400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99E8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F1F1F"/>
              </w:rPr>
              <w:t>75.335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100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F1F1F"/>
              </w:rPr>
              <w:t>169.169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AF2D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F1F1F"/>
              </w:rPr>
              <w:t>203.002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1301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F1F1F"/>
                <w:w w:val="105"/>
              </w:rPr>
              <w:t>236</w:t>
            </w:r>
            <w:r w:rsidRPr="00F27F4E">
              <w:rPr>
                <w:color w:val="484848"/>
                <w:w w:val="105"/>
              </w:rPr>
              <w:t>.</w:t>
            </w:r>
            <w:r w:rsidRPr="00F27F4E">
              <w:rPr>
                <w:color w:val="1F1F1F"/>
                <w:w w:val="105"/>
              </w:rPr>
              <w:t>836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96EE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1F1F1F"/>
              </w:rPr>
              <w:t>270.670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1E5C" w14:textId="77777777" w:rsidR="00F4509B" w:rsidRPr="00F27F4E" w:rsidRDefault="00F4509B" w:rsidP="002F4852">
            <w:pPr>
              <w:pStyle w:val="TableParagraph"/>
              <w:jc w:val="center"/>
            </w:pPr>
            <w:r w:rsidRPr="00F27F4E">
              <w:rPr>
                <w:color w:val="343436"/>
              </w:rPr>
              <w:t>304.503</w:t>
            </w:r>
          </w:p>
        </w:tc>
      </w:tr>
    </w:tbl>
    <w:p w14:paraId="51A3624F" w14:textId="77777777" w:rsidR="00DF2F7C" w:rsidRPr="00F27F4E" w:rsidRDefault="00DF2F7C">
      <w:pPr>
        <w:pStyle w:val="Corptext"/>
        <w:spacing w:before="5"/>
        <w:rPr>
          <w:sz w:val="16"/>
        </w:rPr>
      </w:pPr>
    </w:p>
    <w:p w14:paraId="51A36250" w14:textId="11D51B72" w:rsidR="00DF2F7C" w:rsidRPr="00081D91" w:rsidRDefault="00797205">
      <w:pPr>
        <w:pStyle w:val="Corptext"/>
        <w:spacing w:before="91" w:line="288" w:lineRule="auto"/>
        <w:ind w:left="1032" w:right="921" w:firstLine="611"/>
        <w:jc w:val="both"/>
        <w:rPr>
          <w:sz w:val="24"/>
          <w:szCs w:val="24"/>
        </w:rPr>
      </w:pPr>
      <w:r w:rsidRPr="00081D91">
        <w:rPr>
          <w:color w:val="1F1F1F"/>
          <w:sz w:val="24"/>
          <w:szCs w:val="24"/>
        </w:rPr>
        <w:t xml:space="preserve">Strategia de tarifare presupune ajustări tarifare ale </w:t>
      </w:r>
      <w:r w:rsidR="00B77717" w:rsidRPr="00081D91">
        <w:rPr>
          <w:color w:val="1F1F1F"/>
          <w:sz w:val="24"/>
          <w:szCs w:val="24"/>
        </w:rPr>
        <w:t>prețurilor</w:t>
      </w:r>
      <w:r w:rsidRPr="00081D91">
        <w:rPr>
          <w:color w:val="1F1F1F"/>
          <w:sz w:val="24"/>
          <w:szCs w:val="24"/>
        </w:rPr>
        <w:t xml:space="preserve"> </w:t>
      </w:r>
      <w:r w:rsidR="00B77717" w:rsidRPr="00081D91">
        <w:rPr>
          <w:color w:val="343436"/>
          <w:sz w:val="24"/>
          <w:szCs w:val="24"/>
        </w:rPr>
        <w:t>și</w:t>
      </w:r>
      <w:r w:rsidRPr="00081D91">
        <w:rPr>
          <w:color w:val="343436"/>
          <w:sz w:val="24"/>
          <w:szCs w:val="24"/>
        </w:rPr>
        <w:t xml:space="preserve"> </w:t>
      </w:r>
      <w:r w:rsidRPr="00081D91">
        <w:rPr>
          <w:color w:val="1F1F1F"/>
          <w:sz w:val="24"/>
          <w:szCs w:val="24"/>
        </w:rPr>
        <w:t xml:space="preserve">tarifelor </w:t>
      </w:r>
      <w:r w:rsidRPr="00081D91">
        <w:rPr>
          <w:color w:val="343436"/>
          <w:sz w:val="24"/>
          <w:szCs w:val="24"/>
        </w:rPr>
        <w:t xml:space="preserve">în </w:t>
      </w:r>
      <w:r w:rsidRPr="00081D91">
        <w:rPr>
          <w:color w:val="1F1F1F"/>
          <w:sz w:val="24"/>
          <w:szCs w:val="24"/>
        </w:rPr>
        <w:t>fiecare an</w:t>
      </w:r>
      <w:r w:rsidRPr="00081D91">
        <w:rPr>
          <w:color w:val="484848"/>
          <w:sz w:val="24"/>
          <w:szCs w:val="24"/>
        </w:rPr>
        <w:t xml:space="preserve">, </w:t>
      </w:r>
      <w:r w:rsidRPr="00081D91">
        <w:rPr>
          <w:color w:val="1F1F1F"/>
          <w:sz w:val="24"/>
          <w:szCs w:val="24"/>
        </w:rPr>
        <w:t>pentru perioada 2025-2029, cel târziu până la data de 1 ianuarie, atât în termeni reali</w:t>
      </w:r>
      <w:r w:rsidRPr="00081D91">
        <w:rPr>
          <w:color w:val="484848"/>
          <w:sz w:val="24"/>
          <w:szCs w:val="24"/>
        </w:rPr>
        <w:t xml:space="preserve">, </w:t>
      </w:r>
      <w:r w:rsidRPr="00081D91">
        <w:rPr>
          <w:color w:val="1F1F1F"/>
          <w:sz w:val="24"/>
          <w:szCs w:val="24"/>
        </w:rPr>
        <w:t xml:space="preserve">cât </w:t>
      </w:r>
      <w:r w:rsidR="00B77717" w:rsidRPr="00081D91">
        <w:rPr>
          <w:color w:val="343436"/>
          <w:sz w:val="24"/>
          <w:szCs w:val="24"/>
        </w:rPr>
        <w:t>și</w:t>
      </w:r>
      <w:r w:rsidRPr="00081D91">
        <w:rPr>
          <w:color w:val="343436"/>
          <w:sz w:val="24"/>
          <w:szCs w:val="24"/>
        </w:rPr>
        <w:t xml:space="preserve"> </w:t>
      </w:r>
      <w:r w:rsidRPr="00081D91">
        <w:rPr>
          <w:color w:val="1F1F1F"/>
          <w:sz w:val="24"/>
          <w:szCs w:val="24"/>
        </w:rPr>
        <w:t xml:space="preserve">cu </w:t>
      </w:r>
      <w:r w:rsidR="00B77717" w:rsidRPr="00081D91">
        <w:rPr>
          <w:color w:val="1F1F1F"/>
          <w:sz w:val="24"/>
          <w:szCs w:val="24"/>
        </w:rPr>
        <w:t>inflația</w:t>
      </w:r>
      <w:r w:rsidRPr="00081D91">
        <w:rPr>
          <w:color w:val="1F1F1F"/>
          <w:sz w:val="24"/>
          <w:szCs w:val="24"/>
        </w:rPr>
        <w:t>, conform următoarei formule de ajustare tarifară:</w:t>
      </w:r>
    </w:p>
    <w:p w14:paraId="3C84A979" w14:textId="77777777" w:rsidR="00855B60" w:rsidRPr="00855B60" w:rsidRDefault="00855B60" w:rsidP="00855B60">
      <w:pPr>
        <w:widowControl/>
        <w:tabs>
          <w:tab w:val="left" w:pos="630"/>
        </w:tabs>
        <w:autoSpaceDE/>
        <w:autoSpaceDN/>
        <w:spacing w:before="120" w:after="120" w:line="360" w:lineRule="auto"/>
        <w:ind w:left="570"/>
        <w:jc w:val="center"/>
        <w:rPr>
          <w:sz w:val="24"/>
          <w:szCs w:val="24"/>
        </w:rPr>
      </w:pPr>
      <w:r w:rsidRPr="00855B60">
        <w:rPr>
          <w:sz w:val="24"/>
          <w:szCs w:val="24"/>
        </w:rPr>
        <w:t xml:space="preserve">P </w:t>
      </w:r>
      <w:r w:rsidRPr="00855B60">
        <w:rPr>
          <w:sz w:val="24"/>
          <w:szCs w:val="24"/>
          <w:vertAlign w:val="subscript"/>
        </w:rPr>
        <w:t>n+1/</w:t>
      </w:r>
      <w:r w:rsidRPr="00855B60">
        <w:rPr>
          <w:sz w:val="24"/>
          <w:szCs w:val="24"/>
        </w:rPr>
        <w:t>T</w:t>
      </w:r>
      <w:r w:rsidRPr="00855B60">
        <w:rPr>
          <w:sz w:val="24"/>
          <w:szCs w:val="24"/>
          <w:vertAlign w:val="subscript"/>
        </w:rPr>
        <w:t>n+i</w:t>
      </w:r>
      <w:r w:rsidRPr="00855B60">
        <w:rPr>
          <w:sz w:val="24"/>
          <w:szCs w:val="24"/>
        </w:rPr>
        <w:t>= P n/Tn * (1+a</w:t>
      </w:r>
      <w:r w:rsidRPr="00855B60">
        <w:rPr>
          <w:sz w:val="24"/>
          <w:szCs w:val="24"/>
          <w:vertAlign w:val="subscript"/>
        </w:rPr>
        <w:t>n+1</w:t>
      </w:r>
      <w:r w:rsidRPr="00855B60">
        <w:rPr>
          <w:sz w:val="24"/>
          <w:szCs w:val="24"/>
        </w:rPr>
        <w:t>) * (1+a</w:t>
      </w:r>
      <w:r w:rsidRPr="00855B60">
        <w:rPr>
          <w:sz w:val="24"/>
          <w:szCs w:val="24"/>
          <w:vertAlign w:val="subscript"/>
        </w:rPr>
        <w:t>n+2</w:t>
      </w:r>
      <w:r w:rsidRPr="00855B60">
        <w:rPr>
          <w:sz w:val="24"/>
          <w:szCs w:val="24"/>
        </w:rPr>
        <w:t>) *.....*(1+a</w:t>
      </w:r>
      <w:r w:rsidRPr="00855B60">
        <w:rPr>
          <w:sz w:val="24"/>
          <w:szCs w:val="24"/>
          <w:vertAlign w:val="subscript"/>
        </w:rPr>
        <w:t>n+i</w:t>
      </w:r>
      <w:r w:rsidRPr="00855B60">
        <w:rPr>
          <w:sz w:val="24"/>
          <w:szCs w:val="24"/>
        </w:rPr>
        <w:t>) * I</w:t>
      </w:r>
      <w:r w:rsidRPr="00855B60">
        <w:rPr>
          <w:sz w:val="24"/>
          <w:szCs w:val="24"/>
          <w:vertAlign w:val="subscript"/>
        </w:rPr>
        <w:t>n+1</w:t>
      </w:r>
    </w:p>
    <w:p w14:paraId="48664DC4" w14:textId="6A7BBA52" w:rsidR="00855B60" w:rsidRPr="00855B60" w:rsidRDefault="00855B60" w:rsidP="00855B60">
      <w:pPr>
        <w:widowControl/>
        <w:tabs>
          <w:tab w:val="left" w:pos="630"/>
        </w:tabs>
        <w:autoSpaceDE/>
        <w:autoSpaceDN/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Pr="00855B60">
        <w:rPr>
          <w:sz w:val="24"/>
          <w:szCs w:val="24"/>
        </w:rPr>
        <w:t>nde:</w:t>
      </w:r>
    </w:p>
    <w:p w14:paraId="17C224A2" w14:textId="45D07D10" w:rsidR="00855B60" w:rsidRPr="00855B60" w:rsidRDefault="00855B60" w:rsidP="00855B60">
      <w:pPr>
        <w:widowControl/>
        <w:tabs>
          <w:tab w:val="left" w:pos="630"/>
        </w:tabs>
        <w:autoSpaceDE/>
        <w:autoSpaceDN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5B60">
        <w:rPr>
          <w:sz w:val="24"/>
          <w:szCs w:val="24"/>
        </w:rPr>
        <w:t xml:space="preserve">P </w:t>
      </w:r>
      <w:r w:rsidRPr="00855B60">
        <w:rPr>
          <w:sz w:val="24"/>
          <w:szCs w:val="24"/>
          <w:vertAlign w:val="subscript"/>
        </w:rPr>
        <w:t>n+1 /</w:t>
      </w:r>
      <w:r w:rsidRPr="00855B60">
        <w:rPr>
          <w:sz w:val="24"/>
          <w:szCs w:val="24"/>
        </w:rPr>
        <w:t>T</w:t>
      </w:r>
      <w:r w:rsidRPr="00855B60">
        <w:rPr>
          <w:sz w:val="24"/>
          <w:szCs w:val="24"/>
          <w:vertAlign w:val="subscript"/>
        </w:rPr>
        <w:t>n+i</w:t>
      </w:r>
      <w:r w:rsidRPr="00855B60">
        <w:rPr>
          <w:sz w:val="24"/>
          <w:szCs w:val="24"/>
        </w:rPr>
        <w:t xml:space="preserve"> – prețul/tariful la data „n+i”;</w:t>
      </w:r>
    </w:p>
    <w:p w14:paraId="0E0418D2" w14:textId="7303F88D" w:rsidR="00855B60" w:rsidRPr="00855B60" w:rsidRDefault="00855B60" w:rsidP="00855B60">
      <w:pPr>
        <w:widowControl/>
        <w:tabs>
          <w:tab w:val="left" w:pos="630"/>
        </w:tabs>
        <w:autoSpaceDE/>
        <w:autoSpaceDN/>
        <w:spacing w:before="120" w:after="120" w:line="360" w:lineRule="auto"/>
        <w:rPr>
          <w:b/>
          <w:i/>
          <w:sz w:val="24"/>
          <w:szCs w:val="24"/>
          <w:highlight w:val="yellow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5B60">
        <w:rPr>
          <w:sz w:val="24"/>
          <w:szCs w:val="24"/>
        </w:rPr>
        <w:t xml:space="preserve">P </w:t>
      </w:r>
      <w:r w:rsidRPr="00855B60">
        <w:rPr>
          <w:sz w:val="24"/>
          <w:szCs w:val="24"/>
          <w:vertAlign w:val="subscript"/>
        </w:rPr>
        <w:t>n /</w:t>
      </w:r>
      <w:r w:rsidRPr="00855B60">
        <w:rPr>
          <w:sz w:val="24"/>
          <w:szCs w:val="24"/>
        </w:rPr>
        <w:t>T</w:t>
      </w:r>
      <w:r w:rsidRPr="00855B60">
        <w:rPr>
          <w:sz w:val="24"/>
          <w:szCs w:val="24"/>
          <w:vertAlign w:val="subscript"/>
        </w:rPr>
        <w:t>n</w:t>
      </w:r>
      <w:r w:rsidRPr="00855B60">
        <w:rPr>
          <w:sz w:val="24"/>
          <w:szCs w:val="24"/>
        </w:rPr>
        <w:t xml:space="preserve"> – prețul/tariful inițial la data de </w:t>
      </w:r>
      <w:r w:rsidRPr="00855B60">
        <w:rPr>
          <w:b/>
          <w:bCs/>
          <w:sz w:val="24"/>
          <w:szCs w:val="24"/>
        </w:rPr>
        <w:t>01.07.2024</w:t>
      </w:r>
      <w:r w:rsidRPr="00855B60">
        <w:rPr>
          <w:sz w:val="24"/>
          <w:szCs w:val="24"/>
        </w:rPr>
        <w:t>;</w:t>
      </w:r>
    </w:p>
    <w:p w14:paraId="4E38EC15" w14:textId="5E1E5349" w:rsidR="00855B60" w:rsidRPr="00855B60" w:rsidRDefault="00855B60" w:rsidP="00855B60">
      <w:pPr>
        <w:widowControl/>
        <w:tabs>
          <w:tab w:val="left" w:pos="630"/>
        </w:tabs>
        <w:autoSpaceDE/>
        <w:autoSpaceDN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5B60">
        <w:rPr>
          <w:sz w:val="24"/>
          <w:szCs w:val="24"/>
        </w:rPr>
        <w:t>a</w:t>
      </w:r>
      <w:r w:rsidRPr="00855B60">
        <w:rPr>
          <w:sz w:val="24"/>
          <w:szCs w:val="24"/>
          <w:vertAlign w:val="subscript"/>
        </w:rPr>
        <w:t>n+1</w:t>
      </w:r>
      <w:r w:rsidRPr="00855B60">
        <w:rPr>
          <w:sz w:val="24"/>
          <w:szCs w:val="24"/>
        </w:rPr>
        <w:t>, a</w:t>
      </w:r>
      <w:r w:rsidRPr="00855B60">
        <w:rPr>
          <w:sz w:val="24"/>
          <w:szCs w:val="24"/>
          <w:vertAlign w:val="subscript"/>
        </w:rPr>
        <w:t>n+2</w:t>
      </w:r>
      <w:r w:rsidRPr="00855B60">
        <w:rPr>
          <w:sz w:val="24"/>
          <w:szCs w:val="24"/>
        </w:rPr>
        <w:t xml:space="preserve">, a </w:t>
      </w:r>
      <w:r w:rsidRPr="00855B60">
        <w:rPr>
          <w:sz w:val="24"/>
          <w:szCs w:val="24"/>
          <w:vertAlign w:val="subscript"/>
        </w:rPr>
        <w:t xml:space="preserve">n+i </w:t>
      </w:r>
      <w:r w:rsidRPr="00855B60">
        <w:rPr>
          <w:sz w:val="24"/>
          <w:szCs w:val="24"/>
        </w:rPr>
        <w:t>– ajustarea în termeni reali a prețului/tarifului la data n+1, n+2, respectiv n+i;</w:t>
      </w:r>
    </w:p>
    <w:p w14:paraId="78C5B984" w14:textId="60B7BEB9" w:rsidR="00855B60" w:rsidRPr="00855B60" w:rsidRDefault="00855B60" w:rsidP="00855B60">
      <w:pPr>
        <w:widowControl/>
        <w:tabs>
          <w:tab w:val="left" w:pos="630"/>
          <w:tab w:val="left" w:pos="1170"/>
        </w:tabs>
        <w:autoSpaceDE/>
        <w:autoSpaceDN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5B60">
        <w:rPr>
          <w:sz w:val="24"/>
          <w:szCs w:val="24"/>
        </w:rPr>
        <w:t xml:space="preserve">I </w:t>
      </w:r>
      <w:r w:rsidRPr="00855B60">
        <w:rPr>
          <w:sz w:val="24"/>
          <w:szCs w:val="24"/>
          <w:vertAlign w:val="subscript"/>
        </w:rPr>
        <w:t>n+i</w:t>
      </w:r>
      <w:r w:rsidRPr="00855B60">
        <w:rPr>
          <w:sz w:val="24"/>
          <w:szCs w:val="24"/>
        </w:rPr>
        <w:t xml:space="preserve"> – inflația aferentă ajustării „n+i”, care se calculează conform următoarei formule:</w:t>
      </w:r>
    </w:p>
    <w:p w14:paraId="546AFFA1" w14:textId="77777777" w:rsidR="00855B60" w:rsidRPr="00855B60" w:rsidRDefault="00855B60" w:rsidP="00855B60">
      <w:pPr>
        <w:widowControl/>
        <w:tabs>
          <w:tab w:val="left" w:pos="630"/>
          <w:tab w:val="left" w:pos="1170"/>
        </w:tabs>
        <w:autoSpaceDE/>
        <w:autoSpaceDN/>
        <w:spacing w:before="120" w:after="120" w:line="360" w:lineRule="auto"/>
        <w:jc w:val="center"/>
        <w:rPr>
          <w:sz w:val="24"/>
          <w:szCs w:val="24"/>
        </w:rPr>
      </w:pPr>
      <w:r w:rsidRPr="00855B60">
        <w:rPr>
          <w:sz w:val="24"/>
          <w:szCs w:val="24"/>
        </w:rPr>
        <w:t xml:space="preserve">I </w:t>
      </w:r>
      <w:r w:rsidRPr="00855B60">
        <w:rPr>
          <w:sz w:val="24"/>
          <w:szCs w:val="24"/>
          <w:vertAlign w:val="subscript"/>
        </w:rPr>
        <w:t>n+i</w:t>
      </w:r>
      <w:r w:rsidRPr="00855B60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IPC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(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1+INF) 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m/12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IPI</m:t>
            </m:r>
          </m:den>
        </m:f>
      </m:oMath>
      <w:r w:rsidRPr="00855B60">
        <w:rPr>
          <w:sz w:val="24"/>
          <w:szCs w:val="24"/>
        </w:rPr>
        <w:t xml:space="preserve"> ,</w:t>
      </w:r>
    </w:p>
    <w:p w14:paraId="06A43D74" w14:textId="77777777" w:rsidR="00073FEA" w:rsidRDefault="00073FEA" w:rsidP="00073FEA">
      <w:pPr>
        <w:pStyle w:val="Corptext"/>
        <w:ind w:left="427"/>
        <w:jc w:val="center"/>
        <w:rPr>
          <w:color w:val="1F1F1F"/>
          <w:sz w:val="24"/>
          <w:szCs w:val="24"/>
        </w:rPr>
      </w:pPr>
    </w:p>
    <w:p w14:paraId="51A3625A" w14:textId="59FAD402" w:rsidR="00DF2F7C" w:rsidRPr="00081D91" w:rsidRDefault="00073FEA" w:rsidP="00073FEA">
      <w:pPr>
        <w:pStyle w:val="Corptext"/>
        <w:ind w:left="427"/>
        <w:jc w:val="center"/>
        <w:rPr>
          <w:sz w:val="24"/>
          <w:szCs w:val="24"/>
        </w:rPr>
      </w:pPr>
      <w:r>
        <w:rPr>
          <w:color w:val="1F1F1F"/>
          <w:sz w:val="24"/>
          <w:szCs w:val="24"/>
        </w:rPr>
        <w:t>U</w:t>
      </w:r>
      <w:r w:rsidR="00797205" w:rsidRPr="00081D91">
        <w:rPr>
          <w:color w:val="1F1F1F"/>
          <w:sz w:val="24"/>
          <w:szCs w:val="24"/>
        </w:rPr>
        <w:t>nde:</w:t>
      </w:r>
    </w:p>
    <w:p w14:paraId="51A3625C" w14:textId="257B54A8" w:rsidR="00DF2F7C" w:rsidRPr="00081D91" w:rsidRDefault="00797205">
      <w:pPr>
        <w:pStyle w:val="Corptext"/>
        <w:spacing w:before="139" w:line="288" w:lineRule="auto"/>
        <w:ind w:left="1023" w:right="1321" w:firstLine="552"/>
        <w:rPr>
          <w:sz w:val="24"/>
          <w:szCs w:val="24"/>
        </w:rPr>
      </w:pPr>
      <w:bookmarkStart w:id="1" w:name="_Hlk186736447"/>
      <w:r w:rsidRPr="00081D91">
        <w:rPr>
          <w:color w:val="1F1F1F"/>
          <w:sz w:val="24"/>
          <w:szCs w:val="24"/>
        </w:rPr>
        <w:t xml:space="preserve">IPC - indicele </w:t>
      </w:r>
      <w:r w:rsidR="00B77717" w:rsidRPr="00081D91">
        <w:rPr>
          <w:color w:val="1F1F1F"/>
          <w:sz w:val="24"/>
          <w:szCs w:val="24"/>
        </w:rPr>
        <w:t>prețurilor</w:t>
      </w:r>
      <w:r w:rsidRPr="00081D91">
        <w:rPr>
          <w:color w:val="1F1F1F"/>
          <w:sz w:val="24"/>
          <w:szCs w:val="24"/>
        </w:rPr>
        <w:t xml:space="preserve"> curent, respectiv cel mai recent indice al </w:t>
      </w:r>
      <w:r w:rsidR="00B77717" w:rsidRPr="00081D91">
        <w:rPr>
          <w:color w:val="1F1F1F"/>
          <w:sz w:val="24"/>
          <w:szCs w:val="24"/>
        </w:rPr>
        <w:t>prețurilor</w:t>
      </w:r>
      <w:r w:rsidRPr="00081D91">
        <w:rPr>
          <w:color w:val="1F1F1F"/>
          <w:sz w:val="24"/>
          <w:szCs w:val="24"/>
        </w:rPr>
        <w:t xml:space="preserve"> disponibil, la data solicitării</w:t>
      </w:r>
      <w:r w:rsidRPr="00081D91">
        <w:rPr>
          <w:color w:val="484848"/>
          <w:sz w:val="24"/>
          <w:szCs w:val="24"/>
        </w:rPr>
        <w:t>;</w:t>
      </w:r>
    </w:p>
    <w:p w14:paraId="51A3625D" w14:textId="575CE504" w:rsidR="00DF2F7C" w:rsidRPr="00081D91" w:rsidRDefault="00797205">
      <w:pPr>
        <w:pStyle w:val="Corptext"/>
        <w:spacing w:before="5"/>
        <w:ind w:left="1576"/>
        <w:rPr>
          <w:sz w:val="24"/>
          <w:szCs w:val="24"/>
        </w:rPr>
      </w:pPr>
      <w:r w:rsidRPr="00081D91">
        <w:rPr>
          <w:color w:val="1F1F1F"/>
          <w:sz w:val="24"/>
          <w:szCs w:val="24"/>
        </w:rPr>
        <w:t xml:space="preserve">IPI </w:t>
      </w:r>
      <w:r w:rsidRPr="00081D91">
        <w:rPr>
          <w:color w:val="343436"/>
          <w:sz w:val="24"/>
          <w:szCs w:val="24"/>
        </w:rPr>
        <w:t xml:space="preserve">- </w:t>
      </w:r>
      <w:r w:rsidRPr="00081D91">
        <w:rPr>
          <w:color w:val="1F1F1F"/>
          <w:sz w:val="24"/>
          <w:szCs w:val="24"/>
        </w:rPr>
        <w:t xml:space="preserve">indicele </w:t>
      </w:r>
      <w:r w:rsidR="00B77717" w:rsidRPr="00081D91">
        <w:rPr>
          <w:color w:val="1F1F1F"/>
          <w:sz w:val="24"/>
          <w:szCs w:val="24"/>
        </w:rPr>
        <w:t>prețurilor</w:t>
      </w:r>
      <w:r w:rsidRPr="00081D91">
        <w:rPr>
          <w:color w:val="1F1F1F"/>
          <w:sz w:val="24"/>
          <w:szCs w:val="24"/>
        </w:rPr>
        <w:t xml:space="preserve"> </w:t>
      </w:r>
      <w:r w:rsidR="00B77717" w:rsidRPr="00081D91">
        <w:rPr>
          <w:color w:val="1F1F1F"/>
          <w:sz w:val="24"/>
          <w:szCs w:val="24"/>
        </w:rPr>
        <w:t>inițial</w:t>
      </w:r>
      <w:r w:rsidRPr="00081D91">
        <w:rPr>
          <w:color w:val="1F1F1F"/>
          <w:sz w:val="24"/>
          <w:szCs w:val="24"/>
        </w:rPr>
        <w:t xml:space="preserve"> </w:t>
      </w:r>
      <w:r w:rsidRPr="00081D91">
        <w:rPr>
          <w:color w:val="484848"/>
          <w:sz w:val="24"/>
          <w:szCs w:val="24"/>
        </w:rPr>
        <w:t xml:space="preserve">, </w:t>
      </w:r>
      <w:r w:rsidRPr="00081D91">
        <w:rPr>
          <w:color w:val="1F1F1F"/>
          <w:sz w:val="24"/>
          <w:szCs w:val="24"/>
        </w:rPr>
        <w:t>la data 1 iulie 2024</w:t>
      </w:r>
      <w:r w:rsidRPr="00081D91">
        <w:rPr>
          <w:color w:val="343436"/>
          <w:sz w:val="24"/>
          <w:szCs w:val="24"/>
        </w:rPr>
        <w:t>;</w:t>
      </w:r>
    </w:p>
    <w:p w14:paraId="51A3625E" w14:textId="6E079D51" w:rsidR="00DF2F7C" w:rsidRPr="00081D91" w:rsidRDefault="00797205">
      <w:pPr>
        <w:pStyle w:val="Corptext"/>
        <w:spacing w:before="51" w:line="283" w:lineRule="auto"/>
        <w:ind w:left="1023" w:right="1137" w:firstLine="552"/>
        <w:rPr>
          <w:sz w:val="24"/>
          <w:szCs w:val="24"/>
        </w:rPr>
      </w:pPr>
      <w:r w:rsidRPr="00081D91">
        <w:rPr>
          <w:color w:val="1F1F1F"/>
          <w:sz w:val="24"/>
          <w:szCs w:val="24"/>
        </w:rPr>
        <w:t xml:space="preserve">INF - rata </w:t>
      </w:r>
      <w:r w:rsidR="00B77717" w:rsidRPr="00081D91">
        <w:rPr>
          <w:color w:val="484848"/>
          <w:sz w:val="24"/>
          <w:szCs w:val="24"/>
        </w:rPr>
        <w:t>i</w:t>
      </w:r>
      <w:r w:rsidR="00B77717" w:rsidRPr="00081D91">
        <w:rPr>
          <w:color w:val="1F1F1F"/>
          <w:sz w:val="24"/>
          <w:szCs w:val="24"/>
        </w:rPr>
        <w:t>nflației</w:t>
      </w:r>
      <w:r w:rsidRPr="00081D91">
        <w:rPr>
          <w:color w:val="1F1F1F"/>
          <w:sz w:val="24"/>
          <w:szCs w:val="24"/>
        </w:rPr>
        <w:t xml:space="preserve"> pentru perioada de 12 luni înainte de cel </w:t>
      </w:r>
      <w:r w:rsidRPr="00081D91">
        <w:rPr>
          <w:color w:val="343436"/>
          <w:sz w:val="24"/>
          <w:szCs w:val="24"/>
        </w:rPr>
        <w:t xml:space="preserve">mai recent indice al </w:t>
      </w:r>
      <w:r w:rsidR="00B77717" w:rsidRPr="00081D91">
        <w:rPr>
          <w:color w:val="343436"/>
          <w:sz w:val="24"/>
          <w:szCs w:val="24"/>
        </w:rPr>
        <w:t>prețurilor</w:t>
      </w:r>
      <w:r w:rsidRPr="00081D91">
        <w:rPr>
          <w:color w:val="343436"/>
          <w:sz w:val="24"/>
          <w:szCs w:val="24"/>
        </w:rPr>
        <w:t xml:space="preserve"> </w:t>
      </w:r>
      <w:r w:rsidRPr="00081D91">
        <w:rPr>
          <w:color w:val="1F1F1F"/>
          <w:sz w:val="24"/>
          <w:szCs w:val="24"/>
        </w:rPr>
        <w:t>disponibil;</w:t>
      </w:r>
    </w:p>
    <w:p w14:paraId="51A3625F" w14:textId="5A17C732" w:rsidR="00DF2F7C" w:rsidRPr="00081D91" w:rsidRDefault="00797205">
      <w:pPr>
        <w:pStyle w:val="Corptext"/>
        <w:spacing w:before="10" w:line="288" w:lineRule="auto"/>
        <w:ind w:left="1023" w:right="1137" w:firstLine="556"/>
        <w:rPr>
          <w:sz w:val="24"/>
          <w:szCs w:val="24"/>
        </w:rPr>
      </w:pPr>
      <w:r w:rsidRPr="00081D91">
        <w:rPr>
          <w:color w:val="1F1F1F"/>
          <w:sz w:val="24"/>
          <w:szCs w:val="24"/>
        </w:rPr>
        <w:t xml:space="preserve">m - numărul de luni între data celui mai recent indice al </w:t>
      </w:r>
      <w:r w:rsidR="00B77717" w:rsidRPr="00081D91">
        <w:rPr>
          <w:color w:val="1F1F1F"/>
          <w:sz w:val="24"/>
          <w:szCs w:val="24"/>
        </w:rPr>
        <w:t>prețurilor</w:t>
      </w:r>
      <w:r w:rsidRPr="00081D91">
        <w:rPr>
          <w:color w:val="1F1F1F"/>
          <w:sz w:val="24"/>
          <w:szCs w:val="24"/>
        </w:rPr>
        <w:t xml:space="preserve"> disponibil  </w:t>
      </w:r>
      <w:r w:rsidR="00B77717" w:rsidRPr="00081D91">
        <w:rPr>
          <w:color w:val="343436"/>
          <w:sz w:val="24"/>
          <w:szCs w:val="24"/>
        </w:rPr>
        <w:t>și</w:t>
      </w:r>
      <w:r w:rsidRPr="00081D91">
        <w:rPr>
          <w:color w:val="343436"/>
          <w:sz w:val="24"/>
          <w:szCs w:val="24"/>
        </w:rPr>
        <w:t xml:space="preserve"> </w:t>
      </w:r>
      <w:r w:rsidRPr="00081D91">
        <w:rPr>
          <w:color w:val="1F1F1F"/>
          <w:sz w:val="24"/>
          <w:szCs w:val="24"/>
        </w:rPr>
        <w:t>data efectivă de aplicare a noului</w:t>
      </w:r>
      <w:r w:rsidRPr="00081D91">
        <w:rPr>
          <w:color w:val="1F1F1F"/>
          <w:spacing w:val="44"/>
          <w:sz w:val="24"/>
          <w:szCs w:val="24"/>
        </w:rPr>
        <w:t xml:space="preserve"> </w:t>
      </w:r>
      <w:r w:rsidR="00B77717" w:rsidRPr="00081D91">
        <w:rPr>
          <w:color w:val="1F1F1F"/>
          <w:sz w:val="24"/>
          <w:szCs w:val="24"/>
        </w:rPr>
        <w:t>preț</w:t>
      </w:r>
      <w:r w:rsidRPr="00081D91">
        <w:rPr>
          <w:color w:val="484848"/>
          <w:sz w:val="24"/>
          <w:szCs w:val="24"/>
        </w:rPr>
        <w:t>/</w:t>
      </w:r>
      <w:r w:rsidRPr="00081D91">
        <w:rPr>
          <w:color w:val="1F1F1F"/>
          <w:sz w:val="24"/>
          <w:szCs w:val="24"/>
        </w:rPr>
        <w:t>tarif;</w:t>
      </w:r>
    </w:p>
    <w:p w14:paraId="51A36260" w14:textId="1DD545C5" w:rsidR="00DF2F7C" w:rsidRPr="00081D91" w:rsidRDefault="00797205">
      <w:pPr>
        <w:pStyle w:val="Corptext"/>
        <w:spacing w:line="288" w:lineRule="auto"/>
        <w:ind w:left="1023" w:right="1054" w:firstLine="551"/>
        <w:rPr>
          <w:sz w:val="24"/>
          <w:szCs w:val="24"/>
        </w:rPr>
      </w:pPr>
      <w:r w:rsidRPr="00081D91">
        <w:rPr>
          <w:color w:val="1F1F1F"/>
          <w:w w:val="105"/>
          <w:sz w:val="24"/>
          <w:szCs w:val="24"/>
        </w:rPr>
        <w:t xml:space="preserve">indicele </w:t>
      </w:r>
      <w:r w:rsidR="00B77717" w:rsidRPr="00081D91">
        <w:rPr>
          <w:color w:val="1F1F1F"/>
          <w:w w:val="105"/>
          <w:sz w:val="24"/>
          <w:szCs w:val="24"/>
        </w:rPr>
        <w:t>prețurilor</w:t>
      </w:r>
      <w:r w:rsidRPr="00081D91">
        <w:rPr>
          <w:color w:val="1F1F1F"/>
          <w:w w:val="105"/>
          <w:sz w:val="24"/>
          <w:szCs w:val="24"/>
        </w:rPr>
        <w:t xml:space="preserve"> - indicele </w:t>
      </w:r>
      <w:r w:rsidR="00B77717" w:rsidRPr="00081D91">
        <w:rPr>
          <w:color w:val="1F1F1F"/>
          <w:w w:val="105"/>
          <w:sz w:val="24"/>
          <w:szCs w:val="24"/>
        </w:rPr>
        <w:t>prețurilor</w:t>
      </w:r>
      <w:r w:rsidRPr="00081D91">
        <w:rPr>
          <w:color w:val="1F1F1F"/>
          <w:w w:val="105"/>
          <w:sz w:val="24"/>
          <w:szCs w:val="24"/>
        </w:rPr>
        <w:t xml:space="preserve"> de consum total publicat lunar de Institutul National de Statistică.</w:t>
      </w:r>
    </w:p>
    <w:p w14:paraId="51A36261" w14:textId="77777777" w:rsidR="00DF2F7C" w:rsidRPr="00081D91" w:rsidRDefault="00DF2F7C">
      <w:pPr>
        <w:pStyle w:val="Corptext"/>
        <w:spacing w:before="6"/>
        <w:rPr>
          <w:sz w:val="24"/>
          <w:szCs w:val="24"/>
        </w:rPr>
      </w:pPr>
    </w:p>
    <w:p w14:paraId="51A36262" w14:textId="5D41B549" w:rsidR="00DF2F7C" w:rsidRPr="00081D91" w:rsidRDefault="00797205">
      <w:pPr>
        <w:pStyle w:val="Corptext"/>
        <w:spacing w:line="288" w:lineRule="auto"/>
        <w:ind w:left="670" w:right="917" w:firstLine="704"/>
        <w:jc w:val="both"/>
        <w:rPr>
          <w:sz w:val="24"/>
          <w:szCs w:val="24"/>
        </w:rPr>
      </w:pPr>
      <w:r w:rsidRPr="00081D91">
        <w:rPr>
          <w:color w:val="343436"/>
          <w:w w:val="105"/>
          <w:sz w:val="24"/>
          <w:szCs w:val="24"/>
        </w:rPr>
        <w:t xml:space="preserve">*) </w:t>
      </w:r>
      <w:r w:rsidRPr="00081D91">
        <w:rPr>
          <w:color w:val="1F1F1F"/>
          <w:w w:val="105"/>
          <w:sz w:val="24"/>
          <w:szCs w:val="24"/>
        </w:rPr>
        <w:t xml:space="preserve">Data aplicării ajustării tarifare pentru anul 2025 se va </w:t>
      </w:r>
      <w:r w:rsidRPr="00081D91">
        <w:rPr>
          <w:color w:val="343436"/>
          <w:w w:val="105"/>
          <w:sz w:val="24"/>
          <w:szCs w:val="24"/>
        </w:rPr>
        <w:t xml:space="preserve">stabili </w:t>
      </w:r>
      <w:r w:rsidRPr="00081D91">
        <w:rPr>
          <w:color w:val="1F1F1F"/>
          <w:w w:val="105"/>
          <w:sz w:val="24"/>
          <w:szCs w:val="24"/>
        </w:rPr>
        <w:t xml:space="preserve">începând cu data de </w:t>
      </w:r>
      <w:r w:rsidR="008C07C5" w:rsidRPr="00081D91">
        <w:rPr>
          <w:color w:val="1F1F1F"/>
          <w:sz w:val="24"/>
          <w:szCs w:val="24"/>
        </w:rPr>
        <w:t>01</w:t>
      </w:r>
      <w:r w:rsidRPr="00081D91">
        <w:rPr>
          <w:color w:val="1F1F1F"/>
          <w:sz w:val="24"/>
          <w:szCs w:val="24"/>
        </w:rPr>
        <w:t xml:space="preserve"> </w:t>
      </w:r>
      <w:r w:rsidRPr="00081D91">
        <w:rPr>
          <w:color w:val="1F1F1F"/>
          <w:w w:val="105"/>
          <w:sz w:val="24"/>
          <w:szCs w:val="24"/>
        </w:rPr>
        <w:t xml:space="preserve">a lunii imediat următoare aprobării Strategiei de tarifare aferentă planului de afaceri de către </w:t>
      </w:r>
      <w:r w:rsidR="00B77717" w:rsidRPr="00081D91">
        <w:rPr>
          <w:color w:val="1F1F1F"/>
          <w:w w:val="105"/>
          <w:sz w:val="24"/>
          <w:szCs w:val="24"/>
        </w:rPr>
        <w:t>Asociația</w:t>
      </w:r>
      <w:r w:rsidRPr="00081D91">
        <w:rPr>
          <w:color w:val="1F1F1F"/>
          <w:w w:val="105"/>
          <w:sz w:val="24"/>
          <w:szCs w:val="24"/>
        </w:rPr>
        <w:t xml:space="preserve"> de Dezvoltare Intercomunitară "OLTENIA".</w:t>
      </w:r>
    </w:p>
    <w:p w14:paraId="51A36263" w14:textId="0014A00F" w:rsidR="00AA3B9E" w:rsidRDefault="00797205">
      <w:pPr>
        <w:pStyle w:val="Corptext"/>
        <w:spacing w:line="290" w:lineRule="auto"/>
        <w:ind w:left="670" w:right="914" w:firstLine="714"/>
        <w:jc w:val="both"/>
        <w:rPr>
          <w:sz w:val="24"/>
          <w:szCs w:val="24"/>
        </w:rPr>
      </w:pPr>
      <w:r w:rsidRPr="00081D91">
        <w:rPr>
          <w:color w:val="1F1F1F"/>
          <w:w w:val="105"/>
          <w:sz w:val="24"/>
          <w:szCs w:val="24"/>
        </w:rPr>
        <w:t xml:space="preserve">În cazul în care </w:t>
      </w:r>
      <w:r w:rsidR="00B77717" w:rsidRPr="00081D91">
        <w:rPr>
          <w:color w:val="1F1F1F"/>
          <w:w w:val="105"/>
          <w:sz w:val="24"/>
          <w:szCs w:val="24"/>
        </w:rPr>
        <w:t>inflația</w:t>
      </w:r>
      <w:r w:rsidRPr="00081D91">
        <w:rPr>
          <w:color w:val="1F1F1F"/>
          <w:w w:val="105"/>
          <w:sz w:val="24"/>
          <w:szCs w:val="24"/>
        </w:rPr>
        <w:t xml:space="preserve"> cumulată de la ultima ajustare </w:t>
      </w:r>
      <w:r w:rsidR="00B77717" w:rsidRPr="00081D91">
        <w:rPr>
          <w:color w:val="1F1F1F"/>
          <w:w w:val="105"/>
          <w:sz w:val="24"/>
          <w:szCs w:val="24"/>
        </w:rPr>
        <w:t>depășește</w:t>
      </w:r>
      <w:r w:rsidRPr="00081D91">
        <w:rPr>
          <w:color w:val="1F1F1F"/>
          <w:w w:val="105"/>
          <w:sz w:val="24"/>
          <w:szCs w:val="24"/>
        </w:rPr>
        <w:t xml:space="preserve"> 4%, se pot solicita până la maximum două ajustări intermediare doar cu </w:t>
      </w:r>
      <w:r w:rsidR="00B77717" w:rsidRPr="00081D91">
        <w:rPr>
          <w:color w:val="1F1F1F"/>
          <w:w w:val="105"/>
          <w:sz w:val="24"/>
          <w:szCs w:val="24"/>
        </w:rPr>
        <w:t>inflația</w:t>
      </w:r>
      <w:r w:rsidRPr="00081D91">
        <w:rPr>
          <w:color w:val="1F1F1F"/>
          <w:w w:val="105"/>
          <w:sz w:val="24"/>
          <w:szCs w:val="24"/>
        </w:rPr>
        <w:t>, conform formulei de ajustare tarifară.</w:t>
      </w:r>
      <w:bookmarkEnd w:id="0"/>
      <w:bookmarkEnd w:id="1"/>
    </w:p>
    <w:p w14:paraId="5D6F4BBA" w14:textId="77777777" w:rsidR="00AA3B9E" w:rsidRPr="00AA3B9E" w:rsidRDefault="00AA3B9E" w:rsidP="00AA3B9E"/>
    <w:p w14:paraId="7FDF68A8" w14:textId="77777777" w:rsidR="00AA3B9E" w:rsidRPr="00AA3B9E" w:rsidRDefault="00AA3B9E" w:rsidP="00AA3B9E"/>
    <w:p w14:paraId="324D0763" w14:textId="38BF02B9" w:rsidR="00AA3B9E" w:rsidRDefault="00AA3B9E" w:rsidP="00AA3B9E"/>
    <w:p w14:paraId="12D83945" w14:textId="1FF2962D" w:rsidR="00DF2F7C" w:rsidRPr="00AA3B9E" w:rsidRDefault="00AA3B9E" w:rsidP="00AA3B9E">
      <w:pPr>
        <w:tabs>
          <w:tab w:val="left" w:pos="4650"/>
        </w:tabs>
        <w:jc w:val="center"/>
        <w:rPr>
          <w:b/>
          <w:sz w:val="24"/>
          <w:szCs w:val="24"/>
        </w:rPr>
      </w:pPr>
      <w:r w:rsidRPr="00AA3B9E">
        <w:rPr>
          <w:b/>
          <w:sz w:val="24"/>
          <w:szCs w:val="24"/>
        </w:rPr>
        <w:t>PREŞEDINTE DE ŞEDINŢĂ,</w:t>
      </w:r>
    </w:p>
    <w:p w14:paraId="51E1B429" w14:textId="43013247" w:rsidR="00AA3B9E" w:rsidRPr="00AA3B9E" w:rsidRDefault="00AA3B9E" w:rsidP="00AA3B9E">
      <w:pPr>
        <w:tabs>
          <w:tab w:val="left" w:pos="4650"/>
        </w:tabs>
        <w:jc w:val="center"/>
        <w:rPr>
          <w:b/>
          <w:sz w:val="24"/>
          <w:szCs w:val="24"/>
        </w:rPr>
      </w:pPr>
      <w:bookmarkStart w:id="2" w:name="_GoBack"/>
      <w:bookmarkEnd w:id="2"/>
      <w:r w:rsidRPr="00AA3B9E">
        <w:rPr>
          <w:b/>
          <w:sz w:val="24"/>
          <w:szCs w:val="24"/>
        </w:rPr>
        <w:t>Marian Daniel PĂLOIU</w:t>
      </w:r>
    </w:p>
    <w:sectPr w:rsidR="00AA3B9E" w:rsidRPr="00AA3B9E" w:rsidSect="00AA3B9E">
      <w:type w:val="continuous"/>
      <w:pgSz w:w="11900" w:h="16820"/>
      <w:pgMar w:top="620" w:right="560" w:bottom="280" w:left="28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AF1E2" w14:textId="77777777" w:rsidR="004A02B3" w:rsidRDefault="004A02B3">
      <w:r>
        <w:separator/>
      </w:r>
    </w:p>
  </w:endnote>
  <w:endnote w:type="continuationSeparator" w:id="0">
    <w:p w14:paraId="55CD018A" w14:textId="77777777" w:rsidR="004A02B3" w:rsidRDefault="004A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C74CF" w14:textId="77777777" w:rsidR="004A02B3" w:rsidRDefault="004A02B3">
      <w:r>
        <w:separator/>
      </w:r>
    </w:p>
  </w:footnote>
  <w:footnote w:type="continuationSeparator" w:id="0">
    <w:p w14:paraId="312C6B8A" w14:textId="77777777" w:rsidR="004A02B3" w:rsidRDefault="004A0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7C"/>
    <w:rsid w:val="00073FEA"/>
    <w:rsid w:val="00081D91"/>
    <w:rsid w:val="000A1713"/>
    <w:rsid w:val="00131A46"/>
    <w:rsid w:val="001324F6"/>
    <w:rsid w:val="002574C9"/>
    <w:rsid w:val="00274B3A"/>
    <w:rsid w:val="002A6A72"/>
    <w:rsid w:val="002C7183"/>
    <w:rsid w:val="002F4852"/>
    <w:rsid w:val="00430025"/>
    <w:rsid w:val="004955C1"/>
    <w:rsid w:val="004A02B3"/>
    <w:rsid w:val="004B74CA"/>
    <w:rsid w:val="004D4E13"/>
    <w:rsid w:val="00535C5F"/>
    <w:rsid w:val="0058628A"/>
    <w:rsid w:val="00587BA5"/>
    <w:rsid w:val="005A1B5E"/>
    <w:rsid w:val="007531AA"/>
    <w:rsid w:val="00797205"/>
    <w:rsid w:val="007E6F6F"/>
    <w:rsid w:val="00855B60"/>
    <w:rsid w:val="00863BFA"/>
    <w:rsid w:val="008C07C5"/>
    <w:rsid w:val="00917EF4"/>
    <w:rsid w:val="00A11B71"/>
    <w:rsid w:val="00A31D95"/>
    <w:rsid w:val="00AA3B9E"/>
    <w:rsid w:val="00AB3BE6"/>
    <w:rsid w:val="00AF0FA7"/>
    <w:rsid w:val="00B23584"/>
    <w:rsid w:val="00B64624"/>
    <w:rsid w:val="00B77717"/>
    <w:rsid w:val="00D05FB5"/>
    <w:rsid w:val="00D72A2B"/>
    <w:rsid w:val="00D816CA"/>
    <w:rsid w:val="00DF2F7C"/>
    <w:rsid w:val="00E53E40"/>
    <w:rsid w:val="00E5518C"/>
    <w:rsid w:val="00F27F4E"/>
    <w:rsid w:val="00F4509B"/>
    <w:rsid w:val="00F65870"/>
    <w:rsid w:val="00F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3617B"/>
  <w15:docId w15:val="{3E6614B9-EA5E-40AA-A52E-9DCDCEB1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0"/>
      <w:outlineLvl w:val="0"/>
    </w:pPr>
    <w:rPr>
      <w:b/>
      <w:bCs/>
      <w:sz w:val="23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Pr>
      <w:sz w:val="23"/>
      <w:szCs w:val="23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17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17EF4"/>
    <w:rPr>
      <w:rFonts w:ascii="Times New Roman" w:eastAsia="Times New Roman" w:hAnsi="Times New Roman" w:cs="Times New Roman"/>
    </w:rPr>
  </w:style>
  <w:style w:type="paragraph" w:styleId="Subsol">
    <w:name w:val="footer"/>
    <w:basedOn w:val="Normal"/>
    <w:link w:val="SubsolCaracter"/>
    <w:uiPriority w:val="99"/>
    <w:unhideWhenUsed/>
    <w:rsid w:val="00917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17EF4"/>
    <w:rPr>
      <w:rFonts w:ascii="Times New Roman" w:eastAsia="Times New Roman" w:hAnsi="Times New Roman" w:cs="Times New Roman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4509B"/>
    <w:rPr>
      <w:rFonts w:ascii="Times New Roman" w:eastAsia="Times New Roman" w:hAnsi="Times New Roman" w:cs="Times New Roman"/>
      <w:sz w:val="23"/>
      <w:szCs w:val="23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31A4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31A46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017F-AE9C-4DFC-999A-9B62BEE9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/>
      <vt:lpstr/>
      <vt:lpstr>Planul anual de evoluție a prețurilor și tarifelor</vt:lpstr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Balaceanu</dc:creator>
  <cp:lastModifiedBy>utilizator sapl13</cp:lastModifiedBy>
  <cp:revision>3</cp:revision>
  <cp:lastPrinted>2025-01-15T07:37:00Z</cp:lastPrinted>
  <dcterms:created xsi:type="dcterms:W3CDTF">2025-01-28T10:44:00Z</dcterms:created>
  <dcterms:modified xsi:type="dcterms:W3CDTF">2025-01-28T10:49:00Z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LastSaved">
    <vt:filetime>2024-12-31T00:00:00Z</vt:filetime>
  </property>
</Properties>
</file>